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35DA9F" w14:textId="77777777" w:rsidR="00292EDC" w:rsidRPr="00985CFC"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D0104F">
        <w:rPr>
          <w:rFonts w:ascii="Arial" w:eastAsia="MS Mincho" w:hAnsi="Arial" w:cs="Arial"/>
          <w:b/>
          <w:color w:val="000000" w:themeColor="text1"/>
          <w:sz w:val="24"/>
          <w:szCs w:val="24"/>
          <w:lang w:val="en-US" w:eastAsia="en-US"/>
        </w:rPr>
        <w:t>3GPP TSG-RAN WG4 Meeting #</w:t>
      </w:r>
      <w:r w:rsidRPr="00D0104F">
        <w:rPr>
          <w:rFonts w:ascii="Arial" w:eastAsia="MS Mincho" w:hAnsi="Arial" w:cs="Arial"/>
          <w:color w:val="000000" w:themeColor="text1"/>
          <w:sz w:val="20"/>
          <w:szCs w:val="20"/>
          <w:lang w:val="en-US" w:eastAsia="en-US"/>
        </w:rPr>
        <w:t xml:space="preserve"> </w:t>
      </w:r>
      <w:r w:rsidRPr="00D0104F">
        <w:rPr>
          <w:rFonts w:ascii="Arial" w:eastAsia="MS Mincho" w:hAnsi="Arial" w:cs="Arial"/>
          <w:b/>
          <w:color w:val="000000" w:themeColor="text1"/>
          <w:sz w:val="24"/>
          <w:szCs w:val="24"/>
          <w:lang w:val="en-US" w:eastAsia="en-US"/>
        </w:rPr>
        <w:t>1</w:t>
      </w:r>
      <w:r w:rsidRPr="00D0104F">
        <w:rPr>
          <w:rFonts w:ascii="Arial" w:eastAsiaTheme="minorEastAsia" w:hAnsi="Arial" w:cs="Arial" w:hint="eastAsia"/>
          <w:b/>
          <w:color w:val="000000" w:themeColor="text1"/>
          <w:sz w:val="24"/>
          <w:szCs w:val="24"/>
          <w:lang w:val="en-US"/>
        </w:rPr>
        <w:t>1</w:t>
      </w:r>
      <w:r w:rsidR="00EB10FA" w:rsidRPr="00D0104F">
        <w:rPr>
          <w:rFonts w:ascii="Arial" w:eastAsiaTheme="minorEastAsia" w:hAnsi="Arial" w:cs="Arial" w:hint="eastAsia"/>
          <w:b/>
          <w:color w:val="000000" w:themeColor="text1"/>
          <w:sz w:val="24"/>
          <w:szCs w:val="24"/>
          <w:lang w:val="en-US"/>
        </w:rPr>
        <w:t>6</w:t>
      </w:r>
      <w:r w:rsidRPr="00D0104F">
        <w:rPr>
          <w:rFonts w:ascii="Arial" w:eastAsiaTheme="minorEastAsia" w:hAnsi="Arial" w:cs="Arial" w:hint="eastAsia"/>
          <w:b/>
          <w:color w:val="000000" w:themeColor="text1"/>
          <w:sz w:val="24"/>
          <w:szCs w:val="24"/>
          <w:lang w:val="en-US"/>
        </w:rPr>
        <w:t>bis</w:t>
      </w:r>
      <w:r w:rsidRPr="00D0104F">
        <w:rPr>
          <w:rFonts w:ascii="Arial" w:eastAsiaTheme="minorEastAsia" w:hAnsi="Arial" w:cs="Arial"/>
          <w:b/>
          <w:color w:val="000000" w:themeColor="text1"/>
          <w:sz w:val="24"/>
          <w:szCs w:val="24"/>
          <w:lang w:val="en-US"/>
        </w:rPr>
        <w:t xml:space="preserve">                                                   </w:t>
      </w:r>
      <w:r w:rsidRPr="00D0104F">
        <w:rPr>
          <w:rFonts w:ascii="Arial" w:eastAsiaTheme="minorEastAsia" w:hAnsi="Arial" w:cs="Arial" w:hint="eastAsia"/>
          <w:b/>
          <w:color w:val="000000" w:themeColor="text1"/>
          <w:sz w:val="24"/>
          <w:szCs w:val="24"/>
          <w:lang w:val="en-US"/>
        </w:rPr>
        <w:t xml:space="preserve"> </w:t>
      </w:r>
      <w:r w:rsidR="006A075A" w:rsidRPr="00D0104F">
        <w:rPr>
          <w:rFonts w:ascii="Arial" w:eastAsiaTheme="minorEastAsia" w:hAnsi="Arial" w:cs="Arial" w:hint="eastAsia"/>
          <w:b/>
          <w:color w:val="000000" w:themeColor="text1"/>
          <w:sz w:val="24"/>
          <w:szCs w:val="24"/>
          <w:lang w:val="en-US"/>
        </w:rPr>
        <w:t xml:space="preserve">    </w:t>
      </w:r>
      <w:r w:rsidR="006A075A" w:rsidRPr="00985CFC">
        <w:rPr>
          <w:rFonts w:ascii="Arial" w:eastAsiaTheme="minorEastAsia" w:hAnsi="Arial" w:cs="Arial" w:hint="eastAsia"/>
          <w:b/>
          <w:color w:val="000000" w:themeColor="text1"/>
          <w:sz w:val="24"/>
          <w:szCs w:val="24"/>
          <w:lang w:val="en-US"/>
        </w:rPr>
        <w:t xml:space="preserve"> </w:t>
      </w:r>
      <w:r w:rsidR="00985CFC" w:rsidRPr="00985CFC">
        <w:rPr>
          <w:rFonts w:ascii="Arial" w:eastAsiaTheme="minorEastAsia" w:hAnsi="Arial" w:cs="Arial"/>
          <w:b/>
          <w:color w:val="000000" w:themeColor="text1"/>
          <w:sz w:val="24"/>
          <w:szCs w:val="24"/>
          <w:lang w:val="en-US"/>
        </w:rPr>
        <w:t>R4-2513208</w:t>
      </w:r>
    </w:p>
    <w:p w14:paraId="4810F182" w14:textId="77777777" w:rsidR="00E4023A" w:rsidRDefault="00E4023A" w:rsidP="00075B0A">
      <w:pPr>
        <w:rPr>
          <w:rFonts w:ascii="Arial" w:hAnsi="Arial" w:cs="Arial"/>
          <w:b/>
          <w:noProof/>
          <w:color w:val="000000" w:themeColor="text1"/>
          <w:sz w:val="24"/>
          <w:szCs w:val="24"/>
        </w:rPr>
      </w:pPr>
      <w:r w:rsidRPr="00E4023A">
        <w:rPr>
          <w:rFonts w:ascii="Arial" w:hAnsi="Arial" w:cs="Arial"/>
          <w:b/>
          <w:noProof/>
          <w:color w:val="000000" w:themeColor="text1"/>
          <w:sz w:val="24"/>
          <w:szCs w:val="24"/>
        </w:rPr>
        <w:t>Prague, Czech Republic, Oct. 13-17, 2025</w:t>
      </w:r>
    </w:p>
    <w:p w14:paraId="4D0DE9B5" w14:textId="77777777" w:rsidR="00BD471E" w:rsidRPr="00E4023A" w:rsidRDefault="00BD471E" w:rsidP="00075B0A">
      <w:pPr>
        <w:rPr>
          <w:rFonts w:ascii="Arial" w:hAnsi="Arial" w:cs="Arial"/>
          <w:b/>
          <w:noProof/>
          <w:color w:val="000000" w:themeColor="text1"/>
          <w:sz w:val="24"/>
          <w:szCs w:val="24"/>
        </w:rPr>
      </w:pPr>
    </w:p>
    <w:p w14:paraId="29CBAAA8" w14:textId="77777777" w:rsidR="00761E3F" w:rsidRPr="00D0104F" w:rsidRDefault="00A63EF1" w:rsidP="00075B0A">
      <w:pPr>
        <w:rPr>
          <w:rFonts w:ascii="Arial" w:hAnsi="Arial" w:cs="Arial"/>
          <w:b/>
          <w:color w:val="000000" w:themeColor="text1"/>
        </w:rPr>
      </w:pPr>
      <w:r w:rsidRPr="00D0104F">
        <w:rPr>
          <w:rFonts w:ascii="Arial" w:hAnsi="Arial" w:cs="Arial"/>
          <w:b/>
          <w:color w:val="000000" w:themeColor="text1"/>
          <w:sz w:val="24"/>
          <w:szCs w:val="20"/>
        </w:rPr>
        <w:t xml:space="preserve">Title: </w:t>
      </w:r>
      <w:r w:rsidRPr="00D0104F">
        <w:rPr>
          <w:rFonts w:ascii="Arial" w:hAnsi="Arial" w:cs="Arial"/>
          <w:color w:val="000000" w:themeColor="text1"/>
          <w:sz w:val="24"/>
          <w:szCs w:val="20"/>
        </w:rPr>
        <w:tab/>
      </w:r>
      <w:r w:rsidR="00075B0A" w:rsidRPr="00D0104F">
        <w:rPr>
          <w:rFonts w:ascii="Arial" w:hAnsi="Arial" w:cs="Arial" w:hint="eastAsia"/>
          <w:color w:val="000000" w:themeColor="text1"/>
          <w:sz w:val="24"/>
          <w:szCs w:val="20"/>
        </w:rPr>
        <w:t xml:space="preserve">    </w:t>
      </w:r>
      <w:r w:rsidR="00306FD2" w:rsidRPr="00D0104F">
        <w:rPr>
          <w:rFonts w:ascii="Arial" w:hAnsi="Arial" w:cs="Arial" w:hint="eastAsia"/>
          <w:color w:val="000000" w:themeColor="text1"/>
          <w:sz w:val="24"/>
          <w:szCs w:val="20"/>
        </w:rPr>
        <w:t xml:space="preserve">             </w:t>
      </w:r>
      <w:r w:rsidR="00DD7F25" w:rsidRPr="00D0104F">
        <w:rPr>
          <w:rFonts w:ascii="Arial" w:hAnsi="Arial" w:cs="Arial" w:hint="eastAsia"/>
          <w:color w:val="000000" w:themeColor="text1"/>
          <w:sz w:val="24"/>
          <w:szCs w:val="20"/>
        </w:rPr>
        <w:t xml:space="preserve">Discussion on 6G spectrum </w:t>
      </w:r>
    </w:p>
    <w:p w14:paraId="055ECA13" w14:textId="77777777" w:rsidR="00C34497" w:rsidRPr="00D0104F" w:rsidRDefault="00C34497" w:rsidP="00A63EF1">
      <w:pPr>
        <w:pStyle w:val="a3"/>
        <w:spacing w:before="0" w:after="0" w:line="360" w:lineRule="auto"/>
        <w:rPr>
          <w:rFonts w:ascii="Arial" w:hAnsi="Arial" w:cs="Arial"/>
          <w:color w:val="000000" w:themeColor="text1"/>
        </w:rPr>
      </w:pPr>
      <w:r w:rsidRPr="00D0104F">
        <w:rPr>
          <w:rFonts w:ascii="Arial" w:hAnsi="Arial" w:cs="Arial"/>
          <w:color w:val="000000" w:themeColor="text1"/>
        </w:rPr>
        <w:t xml:space="preserve">Source: </w:t>
      </w:r>
      <w:r w:rsidRPr="00D0104F">
        <w:rPr>
          <w:rFonts w:ascii="Arial" w:hAnsi="Arial" w:cs="Arial"/>
          <w:color w:val="000000" w:themeColor="text1"/>
        </w:rPr>
        <w:tab/>
      </w:r>
      <w:r w:rsidRPr="00D0104F">
        <w:rPr>
          <w:rFonts w:ascii="Arial" w:hAnsi="Arial" w:cs="Arial" w:hint="eastAsia"/>
          <w:b w:val="0"/>
          <w:color w:val="000000" w:themeColor="text1"/>
        </w:rPr>
        <w:t>CATT</w:t>
      </w:r>
    </w:p>
    <w:p w14:paraId="207AE29E" w14:textId="77777777" w:rsidR="00F07294" w:rsidRPr="00D0104F" w:rsidRDefault="00C34497" w:rsidP="00A63EF1">
      <w:pPr>
        <w:pStyle w:val="a3"/>
        <w:spacing w:before="0" w:after="0" w:line="360" w:lineRule="auto"/>
        <w:rPr>
          <w:rFonts w:ascii="Arial" w:hAnsi="Arial" w:cs="Arial"/>
          <w:color w:val="000000" w:themeColor="text1"/>
          <w:lang w:val="en-US"/>
        </w:rPr>
      </w:pPr>
      <w:r w:rsidRPr="00D0104F">
        <w:rPr>
          <w:rFonts w:ascii="Arial" w:hAnsi="Arial" w:cs="Arial"/>
          <w:color w:val="000000" w:themeColor="text1"/>
        </w:rPr>
        <w:t>Agenda item:</w:t>
      </w:r>
      <w:r w:rsidRPr="00D0104F">
        <w:rPr>
          <w:rFonts w:ascii="Arial" w:hAnsi="Arial" w:cs="Arial"/>
          <w:b w:val="0"/>
          <w:color w:val="000000" w:themeColor="text1"/>
        </w:rPr>
        <w:tab/>
      </w:r>
      <w:r w:rsidR="00985CFC" w:rsidRPr="00985CFC">
        <w:rPr>
          <w:rFonts w:ascii="Arial" w:hAnsi="Arial" w:cs="Arial" w:hint="eastAsia"/>
          <w:b w:val="0"/>
          <w:color w:val="000000" w:themeColor="text1"/>
        </w:rPr>
        <w:t>8.6</w:t>
      </w:r>
    </w:p>
    <w:p w14:paraId="25548537" w14:textId="77777777" w:rsidR="00C34497" w:rsidRPr="00D0104F" w:rsidRDefault="00C34497" w:rsidP="00A63EF1">
      <w:pPr>
        <w:pStyle w:val="a3"/>
        <w:spacing w:before="0" w:after="0" w:line="360" w:lineRule="auto"/>
        <w:rPr>
          <w:rFonts w:ascii="Arial" w:hAnsi="Arial" w:cs="Arial"/>
          <w:b w:val="0"/>
          <w:color w:val="000000" w:themeColor="text1"/>
          <w:lang w:val="en-US"/>
        </w:rPr>
      </w:pPr>
      <w:r w:rsidRPr="00D0104F">
        <w:rPr>
          <w:rFonts w:ascii="Arial" w:hAnsi="Arial" w:cs="Arial"/>
          <w:color w:val="000000" w:themeColor="text1"/>
        </w:rPr>
        <w:t>Document for:</w:t>
      </w:r>
      <w:r w:rsidRPr="00D0104F">
        <w:rPr>
          <w:rFonts w:ascii="Arial" w:hAnsi="Arial" w:cs="Arial"/>
          <w:b w:val="0"/>
          <w:color w:val="000000" w:themeColor="text1"/>
        </w:rPr>
        <w:tab/>
      </w:r>
      <w:bookmarkStart w:id="1" w:name="DocumentFor"/>
      <w:bookmarkEnd w:id="1"/>
      <w:r w:rsidR="002660D5" w:rsidRPr="00D0104F">
        <w:rPr>
          <w:rFonts w:ascii="Arial" w:hAnsi="Arial" w:cs="Arial" w:hint="eastAsia"/>
          <w:b w:val="0"/>
          <w:color w:val="000000" w:themeColor="text1"/>
        </w:rPr>
        <w:t>Discuss</w:t>
      </w:r>
      <w:r w:rsidR="0092368A" w:rsidRPr="00D0104F">
        <w:rPr>
          <w:rFonts w:ascii="Arial" w:hAnsi="Arial" w:cs="Arial" w:hint="eastAsia"/>
          <w:b w:val="0"/>
          <w:color w:val="000000" w:themeColor="text1"/>
        </w:rPr>
        <w:t>ion</w:t>
      </w:r>
    </w:p>
    <w:p w14:paraId="36876333" w14:textId="77777777" w:rsidR="004D369A" w:rsidRPr="00D0104F" w:rsidRDefault="007E78CF"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0104F">
        <w:rPr>
          <w:rFonts w:hint="eastAsia"/>
          <w:color w:val="000000" w:themeColor="text1"/>
          <w:lang w:eastAsia="zh-CN"/>
        </w:rPr>
        <w:t>Introduction</w:t>
      </w:r>
    </w:p>
    <w:p w14:paraId="02F57BAA" w14:textId="77777777" w:rsidR="00CB34FD" w:rsidRPr="00D0104F" w:rsidRDefault="00A10559" w:rsidP="00A10559">
      <w:pPr>
        <w:spacing w:before="0" w:after="120"/>
        <w:rPr>
          <w:color w:val="000000" w:themeColor="text1"/>
          <w:sz w:val="22"/>
        </w:rPr>
      </w:pPr>
      <w:r w:rsidRPr="00D0104F">
        <w:rPr>
          <w:rFonts w:hint="eastAsia"/>
          <w:color w:val="000000" w:themeColor="text1"/>
          <w:sz w:val="22"/>
          <w:lang w:val="en-US"/>
        </w:rPr>
        <w:t xml:space="preserve">In </w:t>
      </w:r>
      <w:r w:rsidRPr="00D0104F">
        <w:rPr>
          <w:color w:val="000000" w:themeColor="text1"/>
          <w:sz w:val="22"/>
          <w:lang w:val="en-US"/>
        </w:rPr>
        <w:t>SID</w:t>
      </w:r>
      <w:r w:rsidRPr="00D0104F">
        <w:rPr>
          <w:rFonts w:hint="eastAsia"/>
          <w:color w:val="000000" w:themeColor="text1"/>
          <w:sz w:val="22"/>
          <w:lang w:val="en-US"/>
        </w:rPr>
        <w:t>[1] of RAN#108, the b</w:t>
      </w:r>
      <w:r w:rsidRPr="00D0104F">
        <w:rPr>
          <w:color w:val="000000" w:themeColor="text1"/>
          <w:sz w:val="22"/>
          <w:lang w:val="en-US"/>
        </w:rPr>
        <w:t>and/band combination definition and simplification</w:t>
      </w:r>
      <w:r w:rsidRPr="00D0104F">
        <w:rPr>
          <w:rFonts w:hint="eastAsia"/>
          <w:color w:val="000000" w:themeColor="text1"/>
          <w:sz w:val="22"/>
          <w:lang w:val="en-US"/>
        </w:rPr>
        <w:t>, d</w:t>
      </w:r>
      <w:r w:rsidRPr="00D0104F">
        <w:rPr>
          <w:color w:val="000000" w:themeColor="text1"/>
          <w:sz w:val="22"/>
          <w:lang w:val="en-US"/>
        </w:rPr>
        <w:t>efinition of frequency ranges</w:t>
      </w:r>
      <w:r w:rsidRPr="00D0104F">
        <w:rPr>
          <w:rFonts w:hint="eastAsia"/>
          <w:color w:val="000000" w:themeColor="text1"/>
          <w:sz w:val="22"/>
          <w:lang w:val="en-US"/>
        </w:rPr>
        <w:t xml:space="preserve"> and s</w:t>
      </w:r>
      <w:r w:rsidRPr="00D0104F">
        <w:rPr>
          <w:color w:val="000000" w:themeColor="text1"/>
          <w:sz w:val="22"/>
          <w:lang w:val="en-US"/>
        </w:rPr>
        <w:t>pectrum related regulatory survey</w:t>
      </w:r>
      <w:r w:rsidRPr="00D0104F">
        <w:rPr>
          <w:rFonts w:hint="eastAsia"/>
          <w:color w:val="000000" w:themeColor="text1"/>
          <w:sz w:val="22"/>
          <w:lang w:val="en-US"/>
        </w:rPr>
        <w:t xml:space="preserve"> need to be </w:t>
      </w:r>
      <w:r w:rsidR="00337696" w:rsidRPr="00D0104F">
        <w:rPr>
          <w:rFonts w:hint="eastAsia"/>
          <w:color w:val="000000" w:themeColor="text1"/>
          <w:sz w:val="22"/>
          <w:lang w:val="en-US"/>
        </w:rPr>
        <w:t xml:space="preserve">analysed. </w:t>
      </w:r>
      <w:r w:rsidR="00B9693F" w:rsidRPr="00D0104F">
        <w:rPr>
          <w:rFonts w:hint="eastAsia"/>
          <w:color w:val="000000" w:themeColor="text1"/>
          <w:sz w:val="22"/>
          <w:lang w:val="en-US"/>
        </w:rPr>
        <w:t>This contribution provides our analysis for</w:t>
      </w:r>
      <w:r w:rsidR="00337696" w:rsidRPr="00D0104F">
        <w:rPr>
          <w:rFonts w:hint="eastAsia"/>
          <w:color w:val="000000" w:themeColor="text1"/>
          <w:sz w:val="22"/>
          <w:lang w:val="en-US"/>
        </w:rPr>
        <w:t xml:space="preserve"> these issues.</w:t>
      </w:r>
    </w:p>
    <w:p w14:paraId="1E95DDF6" w14:textId="77777777" w:rsidR="000C6818" w:rsidRPr="00D0104F" w:rsidRDefault="00161EBF" w:rsidP="007266E2">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0104F">
        <w:rPr>
          <w:rFonts w:hint="eastAsia"/>
          <w:color w:val="000000" w:themeColor="text1"/>
          <w:lang w:eastAsia="zh-CN"/>
        </w:rPr>
        <w:t xml:space="preserve">  </w:t>
      </w:r>
      <w:r w:rsidR="001B2175" w:rsidRPr="00D0104F">
        <w:rPr>
          <w:rFonts w:hint="eastAsia"/>
          <w:color w:val="000000" w:themeColor="text1"/>
          <w:lang w:eastAsia="zh-CN"/>
        </w:rPr>
        <w:t>Analysis of 6G spectrum</w:t>
      </w:r>
    </w:p>
    <w:p w14:paraId="7670D87E" w14:textId="77777777" w:rsidR="005A038E" w:rsidRPr="00D0104F" w:rsidRDefault="0026377C" w:rsidP="0026377C">
      <w:pPr>
        <w:pStyle w:val="Heading2"/>
        <w:numPr>
          <w:ilvl w:val="1"/>
          <w:numId w:val="4"/>
        </w:numPr>
        <w:rPr>
          <w:color w:val="000000" w:themeColor="text1"/>
        </w:rPr>
      </w:pPr>
      <w:r w:rsidRPr="00D0104F">
        <w:rPr>
          <w:color w:val="000000" w:themeColor="text1"/>
        </w:rPr>
        <w:t>Band/band combination definition and simplification</w:t>
      </w:r>
    </w:p>
    <w:p w14:paraId="622E5E78" w14:textId="77777777" w:rsidR="00FC5DBF" w:rsidRPr="00D0104F" w:rsidRDefault="00EA2E41" w:rsidP="00EA2E41">
      <w:pPr>
        <w:pStyle w:val="Heading3"/>
        <w:numPr>
          <w:ilvl w:val="0"/>
          <w:numId w:val="0"/>
        </w:numPr>
        <w:rPr>
          <w:color w:val="000000" w:themeColor="text1"/>
          <w:sz w:val="21"/>
          <w:szCs w:val="21"/>
        </w:rPr>
      </w:pPr>
      <w:r w:rsidRPr="00D0104F">
        <w:rPr>
          <w:rFonts w:hint="eastAsia"/>
          <w:color w:val="000000" w:themeColor="text1"/>
          <w:sz w:val="21"/>
          <w:szCs w:val="21"/>
        </w:rPr>
        <w:t xml:space="preserve">2.1.1 </w:t>
      </w:r>
      <w:r w:rsidR="00FC5DBF" w:rsidRPr="00D0104F">
        <w:rPr>
          <w:color w:val="000000" w:themeColor="text1"/>
          <w:sz w:val="21"/>
          <w:szCs w:val="21"/>
        </w:rPr>
        <w:t>Band</w:t>
      </w:r>
      <w:r w:rsidRPr="00D0104F">
        <w:rPr>
          <w:rFonts w:hint="eastAsia"/>
          <w:color w:val="000000" w:themeColor="text1"/>
          <w:sz w:val="21"/>
          <w:szCs w:val="21"/>
        </w:rPr>
        <w:t xml:space="preserve"> </w:t>
      </w:r>
      <w:r w:rsidR="00FC5DBF" w:rsidRPr="00D0104F">
        <w:rPr>
          <w:color w:val="000000" w:themeColor="text1"/>
          <w:sz w:val="21"/>
          <w:szCs w:val="21"/>
        </w:rPr>
        <w:t>definition</w:t>
      </w:r>
    </w:p>
    <w:p w14:paraId="27EB15CF" w14:textId="77777777" w:rsidR="005B0CDC" w:rsidRPr="00D0104F" w:rsidRDefault="00B125C0" w:rsidP="005B0CDC">
      <w:pPr>
        <w:rPr>
          <w:color w:val="000000" w:themeColor="text1"/>
        </w:rPr>
      </w:pPr>
      <w:r>
        <w:rPr>
          <w:rFonts w:hint="eastAsia"/>
          <w:color w:val="000000" w:themeColor="text1"/>
        </w:rPr>
        <w:t xml:space="preserve">In 6G, uplink and downlink operating band need to be decoupled, so we need a new way to define frequency bands. </w:t>
      </w:r>
      <w:r w:rsidR="005B0CDC" w:rsidRPr="00D0104F">
        <w:rPr>
          <w:color w:val="000000" w:themeColor="text1"/>
        </w:rPr>
        <w:t>In NR,</w:t>
      </w:r>
      <w:r w:rsidR="005B0CDC" w:rsidRPr="00D0104F">
        <w:rPr>
          <w:rFonts w:hint="eastAsia"/>
          <w:color w:val="000000" w:themeColor="text1"/>
        </w:rPr>
        <w:t xml:space="preserve"> </w:t>
      </w:r>
      <w:r w:rsidR="005B0CDC" w:rsidRPr="00D0104F">
        <w:rPr>
          <w:color w:val="000000" w:themeColor="text1"/>
        </w:rPr>
        <w:t>uplink operating bands are paired with downlink operating bands</w:t>
      </w:r>
      <w:r w:rsidR="006D0510">
        <w:rPr>
          <w:rFonts w:hint="eastAsia"/>
          <w:color w:val="000000" w:themeColor="text1"/>
        </w:rPr>
        <w:t xml:space="preserve"> </w:t>
      </w:r>
      <w:r w:rsidR="0079535E">
        <w:rPr>
          <w:rFonts w:hint="eastAsia"/>
          <w:color w:val="000000" w:themeColor="text1"/>
        </w:rPr>
        <w:t>(For FDD bands, uplink and downlink frequency blocks are different, for TDD, uplink and downlink frequency blocks are overlapping)</w:t>
      </w:r>
      <w:r w:rsidR="005B0CDC" w:rsidRPr="00D0104F">
        <w:rPr>
          <w:color w:val="000000" w:themeColor="text1"/>
        </w:rPr>
        <w:t xml:space="preserve">. </w:t>
      </w:r>
      <w:r w:rsidR="006D0510">
        <w:rPr>
          <w:rFonts w:hint="eastAsia"/>
          <w:color w:val="000000" w:themeColor="text1"/>
        </w:rPr>
        <w:t>Therefore</w:t>
      </w:r>
      <w:r w:rsidR="005B0CDC" w:rsidRPr="00D0104F">
        <w:rPr>
          <w:color w:val="000000" w:themeColor="text1"/>
        </w:rPr>
        <w:t>, the new frequency band definition does not involve this pairing. Instead, each band is defined simply as a contiguous segment of spectrum, which can be configured to support uplink, downlink, or both.</w:t>
      </w:r>
    </w:p>
    <w:p w14:paraId="00B0757A" w14:textId="77777777" w:rsidR="005B0CDC" w:rsidRPr="003654AC" w:rsidRDefault="005B0CDC" w:rsidP="005B0CDC">
      <w:pPr>
        <w:rPr>
          <w:color w:val="000000" w:themeColor="text1"/>
        </w:rPr>
      </w:pPr>
      <w:r w:rsidRPr="00D0104F">
        <w:rPr>
          <w:color w:val="000000" w:themeColor="text1"/>
        </w:rPr>
        <w:t xml:space="preserve">The pairing of a specific uplink </w:t>
      </w:r>
      <w:r w:rsidR="00F8001F" w:rsidRPr="00D0104F">
        <w:rPr>
          <w:rFonts w:hint="eastAsia"/>
          <w:color w:val="000000" w:themeColor="text1"/>
        </w:rPr>
        <w:t>operating band</w:t>
      </w:r>
      <w:r w:rsidRPr="00D0104F">
        <w:rPr>
          <w:color w:val="000000" w:themeColor="text1"/>
        </w:rPr>
        <w:t xml:space="preserve"> with a downlink </w:t>
      </w:r>
      <w:r w:rsidR="00F8001F" w:rsidRPr="00D0104F">
        <w:rPr>
          <w:rFonts w:hint="eastAsia"/>
          <w:color w:val="000000" w:themeColor="text1"/>
        </w:rPr>
        <w:t>operating band</w:t>
      </w:r>
      <w:r w:rsidRPr="00D0104F">
        <w:rPr>
          <w:color w:val="000000" w:themeColor="text1"/>
        </w:rPr>
        <w:t xml:space="preserve"> is a capability of the UE. The UE reports this pairing capability </w:t>
      </w:r>
      <w:r w:rsidR="000A39D2" w:rsidRPr="00D0104F">
        <w:rPr>
          <w:rFonts w:hint="eastAsia"/>
          <w:color w:val="000000" w:themeColor="text1"/>
        </w:rPr>
        <w:t xml:space="preserve">and required bandwidths </w:t>
      </w:r>
      <w:r w:rsidRPr="00D0104F">
        <w:rPr>
          <w:color w:val="000000" w:themeColor="text1"/>
        </w:rPr>
        <w:t>to the network</w:t>
      </w:r>
      <w:r w:rsidR="00ED2489">
        <w:rPr>
          <w:rFonts w:hint="eastAsia"/>
          <w:color w:val="000000" w:themeColor="text1"/>
        </w:rPr>
        <w:t xml:space="preserve">. </w:t>
      </w:r>
      <w:r w:rsidRPr="00D0104F">
        <w:rPr>
          <w:color w:val="000000" w:themeColor="text1"/>
        </w:rPr>
        <w:t xml:space="preserve">Based on the UE's reported capability, the </w:t>
      </w:r>
      <w:r w:rsidR="00ED2489" w:rsidRPr="00D0104F">
        <w:rPr>
          <w:color w:val="000000" w:themeColor="text1"/>
        </w:rPr>
        <w:t>network</w:t>
      </w:r>
      <w:r w:rsidR="00ED2489">
        <w:rPr>
          <w:rFonts w:hint="eastAsia"/>
          <w:color w:val="000000" w:themeColor="text1"/>
        </w:rPr>
        <w:t xml:space="preserve"> </w:t>
      </w:r>
      <w:r w:rsidRPr="00D0104F">
        <w:rPr>
          <w:color w:val="000000" w:themeColor="text1"/>
        </w:rPr>
        <w:t>then configures its corresponding parameters. A single UE can support multiple UL</w:t>
      </w:r>
      <w:r w:rsidR="00ED2489">
        <w:rPr>
          <w:rFonts w:hint="eastAsia"/>
          <w:color w:val="000000" w:themeColor="text1"/>
        </w:rPr>
        <w:t xml:space="preserve"> and </w:t>
      </w:r>
      <w:r w:rsidRPr="00D0104F">
        <w:rPr>
          <w:color w:val="000000" w:themeColor="text1"/>
        </w:rPr>
        <w:t>DL pairing combinations.</w:t>
      </w:r>
      <w:r w:rsidRPr="00BF00DF">
        <w:rPr>
          <w:color w:val="FF0000"/>
        </w:rPr>
        <w:t xml:space="preserve"> </w:t>
      </w:r>
      <w:r w:rsidRPr="003654AC">
        <w:rPr>
          <w:color w:val="000000" w:themeColor="text1"/>
        </w:rPr>
        <w:t>Consequently, a single cell can contain multiple TRPs</w:t>
      </w:r>
      <w:r w:rsidR="00ED2489" w:rsidRPr="00D0104F">
        <w:rPr>
          <w:color w:val="000000" w:themeColor="text1"/>
        </w:rPr>
        <w:t xml:space="preserve"> (referred to as the Transmitting and Receiving Point</w:t>
      </w:r>
      <w:r w:rsidR="00ED2489">
        <w:rPr>
          <w:color w:val="000000" w:themeColor="text1"/>
        </w:rPr>
        <w:t>)</w:t>
      </w:r>
      <w:r w:rsidRPr="003654AC">
        <w:rPr>
          <w:color w:val="000000" w:themeColor="text1"/>
        </w:rPr>
        <w:t xml:space="preserve"> operating in different frequency bands, with each TRP handling the specific UL</w:t>
      </w:r>
      <w:r w:rsidR="003654AC" w:rsidRPr="003654AC">
        <w:rPr>
          <w:rFonts w:hint="eastAsia"/>
          <w:color w:val="000000" w:themeColor="text1"/>
        </w:rPr>
        <w:t xml:space="preserve"> and </w:t>
      </w:r>
      <w:r w:rsidRPr="003654AC">
        <w:rPr>
          <w:color w:val="000000" w:themeColor="text1"/>
        </w:rPr>
        <w:t xml:space="preserve">DL </w:t>
      </w:r>
      <w:r w:rsidR="003654AC" w:rsidRPr="003654AC">
        <w:rPr>
          <w:rFonts w:hint="eastAsia"/>
          <w:color w:val="000000" w:themeColor="text1"/>
        </w:rPr>
        <w:t>carriers</w:t>
      </w:r>
      <w:r w:rsidRPr="003654AC">
        <w:rPr>
          <w:color w:val="000000" w:themeColor="text1"/>
        </w:rPr>
        <w:t xml:space="preserve"> that it supports.</w:t>
      </w:r>
    </w:p>
    <w:p w14:paraId="0C97838B" w14:textId="77777777" w:rsidR="003F311A" w:rsidRPr="00D0104F" w:rsidRDefault="003F311A" w:rsidP="003F311A">
      <w:pPr>
        <w:rPr>
          <w:b/>
          <w:color w:val="000000" w:themeColor="text1"/>
        </w:rPr>
      </w:pPr>
      <w:r w:rsidRPr="00D0104F">
        <w:rPr>
          <w:rFonts w:hint="eastAsia"/>
          <w:b/>
          <w:color w:val="000000" w:themeColor="text1"/>
        </w:rPr>
        <w:t xml:space="preserve">Proposal 1: </w:t>
      </w:r>
      <w:r w:rsidR="007F0288">
        <w:rPr>
          <w:rFonts w:hint="eastAsia"/>
          <w:b/>
          <w:color w:val="000000" w:themeColor="text1"/>
        </w:rPr>
        <w:t>RAN4 to consider</w:t>
      </w:r>
      <w:r w:rsidRPr="00D0104F">
        <w:rPr>
          <w:b/>
          <w:color w:val="000000" w:themeColor="text1"/>
        </w:rPr>
        <w:t xml:space="preserve"> a new frequency band definition, which is a continuous spectrum segment that can be configured to support uplink, downlink, or both, without UL operating band and DL operating band pairing.</w:t>
      </w:r>
    </w:p>
    <w:p w14:paraId="2B9E2425" w14:textId="77777777" w:rsidR="007A7384" w:rsidRPr="00D0104F" w:rsidRDefault="007A7384" w:rsidP="003F311A">
      <w:pPr>
        <w:rPr>
          <w:b/>
          <w:color w:val="000000" w:themeColor="text1"/>
        </w:rPr>
      </w:pPr>
      <w:r w:rsidRPr="00D0104F">
        <w:rPr>
          <w:rFonts w:hint="eastAsia"/>
          <w:b/>
          <w:color w:val="000000" w:themeColor="text1"/>
        </w:rPr>
        <w:t xml:space="preserve">Proposal 2: </w:t>
      </w:r>
      <w:r w:rsidRPr="00D0104F">
        <w:rPr>
          <w:b/>
          <w:color w:val="000000" w:themeColor="text1"/>
        </w:rPr>
        <w:t xml:space="preserve">The UE </w:t>
      </w:r>
      <w:r w:rsidR="000A4F08" w:rsidRPr="00D0104F">
        <w:rPr>
          <w:rFonts w:hint="eastAsia"/>
          <w:b/>
          <w:color w:val="000000" w:themeColor="text1"/>
        </w:rPr>
        <w:t xml:space="preserve">can </w:t>
      </w:r>
      <w:r w:rsidR="000A4F08" w:rsidRPr="00D0104F">
        <w:rPr>
          <w:b/>
          <w:color w:val="000000" w:themeColor="text1"/>
        </w:rPr>
        <w:t>report</w:t>
      </w:r>
      <w:r w:rsidRPr="00D0104F">
        <w:rPr>
          <w:b/>
          <w:color w:val="000000" w:themeColor="text1"/>
        </w:rPr>
        <w:t xml:space="preserve"> its pairing capability and required bandwidth</w:t>
      </w:r>
      <w:r w:rsidR="00F8001F" w:rsidRPr="00D0104F">
        <w:rPr>
          <w:rFonts w:hint="eastAsia"/>
          <w:b/>
          <w:color w:val="000000" w:themeColor="text1"/>
        </w:rPr>
        <w:t>s</w:t>
      </w:r>
      <w:r w:rsidRPr="00D0104F">
        <w:rPr>
          <w:b/>
          <w:color w:val="000000" w:themeColor="text1"/>
        </w:rPr>
        <w:t xml:space="preserve"> to the network</w:t>
      </w:r>
      <w:r w:rsidR="00F8001F" w:rsidRPr="00D0104F">
        <w:rPr>
          <w:rFonts w:hint="eastAsia"/>
          <w:b/>
          <w:color w:val="000000" w:themeColor="text1"/>
        </w:rPr>
        <w:t xml:space="preserve">, and </w:t>
      </w:r>
      <w:r w:rsidR="0019649F" w:rsidRPr="00D0104F">
        <w:rPr>
          <w:b/>
          <w:color w:val="000000" w:themeColor="text1"/>
        </w:rPr>
        <w:t>network</w:t>
      </w:r>
      <w:r w:rsidRPr="00D0104F">
        <w:rPr>
          <w:b/>
          <w:color w:val="000000" w:themeColor="text1"/>
        </w:rPr>
        <w:t xml:space="preserve"> configures corresponding parameters based on the capabilities reported by the </w:t>
      </w:r>
      <w:r w:rsidRPr="00D0104F">
        <w:rPr>
          <w:rFonts w:hint="eastAsia"/>
          <w:b/>
          <w:color w:val="000000" w:themeColor="text1"/>
        </w:rPr>
        <w:t>UE</w:t>
      </w:r>
      <w:r w:rsidRPr="00D0104F">
        <w:rPr>
          <w:b/>
          <w:color w:val="000000" w:themeColor="text1"/>
        </w:rPr>
        <w:t>.</w:t>
      </w:r>
    </w:p>
    <w:p w14:paraId="6CDD6AB4" w14:textId="77777777" w:rsidR="003F311A" w:rsidRPr="00D0104F" w:rsidRDefault="003F311A" w:rsidP="005B0CDC">
      <w:pPr>
        <w:rPr>
          <w:color w:val="000000" w:themeColor="text1"/>
        </w:rPr>
      </w:pPr>
      <w:r w:rsidRPr="00D0104F">
        <w:rPr>
          <w:rFonts w:hint="eastAsia"/>
          <w:b/>
          <w:color w:val="000000" w:themeColor="text1"/>
        </w:rPr>
        <w:t xml:space="preserve">Proposal </w:t>
      </w:r>
      <w:r w:rsidR="007A7384" w:rsidRPr="00D0104F">
        <w:rPr>
          <w:rFonts w:hint="eastAsia"/>
          <w:b/>
          <w:color w:val="000000" w:themeColor="text1"/>
        </w:rPr>
        <w:t>3</w:t>
      </w:r>
      <w:r w:rsidRPr="00D0104F">
        <w:rPr>
          <w:rFonts w:hint="eastAsia"/>
          <w:b/>
          <w:color w:val="000000" w:themeColor="text1"/>
        </w:rPr>
        <w:t xml:space="preserve">: </w:t>
      </w:r>
      <w:r w:rsidR="007A7384" w:rsidRPr="00D0104F">
        <w:rPr>
          <w:b/>
          <w:color w:val="000000" w:themeColor="text1"/>
        </w:rPr>
        <w:t>A UE can support multiple UL and DL pairings. Therefore, one cell can contain multiple TRPs operating in different frequency bands, with each TRP handling the UL and DL</w:t>
      </w:r>
      <w:r w:rsidR="00BF00DF">
        <w:rPr>
          <w:rFonts w:hint="eastAsia"/>
          <w:b/>
          <w:color w:val="000000" w:themeColor="text1"/>
        </w:rPr>
        <w:t xml:space="preserve"> carriers </w:t>
      </w:r>
      <w:r w:rsidR="007A7384" w:rsidRPr="00D0104F">
        <w:rPr>
          <w:b/>
          <w:color w:val="000000" w:themeColor="text1"/>
        </w:rPr>
        <w:t>that it supports.</w:t>
      </w:r>
    </w:p>
    <w:p w14:paraId="055379FC" w14:textId="77777777" w:rsidR="00FC5DBF" w:rsidRPr="00D0104F" w:rsidRDefault="00EA2E41" w:rsidP="00EA2E41">
      <w:pPr>
        <w:pStyle w:val="Heading3"/>
        <w:numPr>
          <w:ilvl w:val="0"/>
          <w:numId w:val="0"/>
        </w:numPr>
        <w:rPr>
          <w:color w:val="000000" w:themeColor="text1"/>
          <w:sz w:val="21"/>
          <w:szCs w:val="21"/>
        </w:rPr>
      </w:pPr>
      <w:r w:rsidRPr="00D0104F">
        <w:rPr>
          <w:rFonts w:hint="eastAsia"/>
          <w:color w:val="000000" w:themeColor="text1"/>
          <w:sz w:val="21"/>
          <w:szCs w:val="21"/>
        </w:rPr>
        <w:t>2.1.2 B</w:t>
      </w:r>
      <w:r w:rsidR="00FC5DBF" w:rsidRPr="00D0104F">
        <w:rPr>
          <w:color w:val="000000" w:themeColor="text1"/>
          <w:sz w:val="21"/>
          <w:szCs w:val="21"/>
        </w:rPr>
        <w:t>and combination definition</w:t>
      </w:r>
    </w:p>
    <w:p w14:paraId="6E7B7AB5" w14:textId="77777777" w:rsidR="008C0DE5" w:rsidRPr="00D0104F" w:rsidRDefault="008C0DE5" w:rsidP="008C0DE5">
      <w:pPr>
        <w:jc w:val="center"/>
        <w:rPr>
          <w:color w:val="000000" w:themeColor="text1"/>
        </w:rPr>
      </w:pPr>
      <w:r w:rsidRPr="00D0104F">
        <w:rPr>
          <w:rFonts w:hint="eastAsia"/>
          <w:b/>
          <w:color w:val="000000" w:themeColor="text1"/>
        </w:rPr>
        <w:t>Table 1: Frequency</w:t>
      </w:r>
      <w:r w:rsidR="0017383C">
        <w:rPr>
          <w:rFonts w:eastAsiaTheme="minorEastAsia" w:hint="eastAsia"/>
          <w:b/>
          <w:color w:val="000000" w:themeColor="text1"/>
        </w:rPr>
        <w:t xml:space="preserve"> </w:t>
      </w:r>
      <w:r w:rsidRPr="00D0104F">
        <w:rPr>
          <w:rFonts w:eastAsiaTheme="minorEastAsia" w:hint="eastAsia"/>
          <w:b/>
          <w:color w:val="000000" w:themeColor="text1"/>
        </w:rPr>
        <w:t xml:space="preserve">group definition of FR1 </w:t>
      </w:r>
    </w:p>
    <w:tbl>
      <w:tblPr>
        <w:tblStyle w:val="TableGrid"/>
        <w:tblW w:w="0" w:type="auto"/>
        <w:jc w:val="center"/>
        <w:tblLook w:val="04A0" w:firstRow="1" w:lastRow="0" w:firstColumn="1" w:lastColumn="0" w:noHBand="0" w:noVBand="1"/>
      </w:tblPr>
      <w:tblGrid>
        <w:gridCol w:w="1208"/>
        <w:gridCol w:w="2816"/>
        <w:gridCol w:w="1559"/>
        <w:gridCol w:w="851"/>
      </w:tblGrid>
      <w:tr w:rsidR="00D0104F" w:rsidRPr="00D0104F" w14:paraId="2FEB38A1" w14:textId="77777777" w:rsidTr="0063054F">
        <w:trPr>
          <w:trHeight w:val="388"/>
          <w:jc w:val="center"/>
        </w:trPr>
        <w:tc>
          <w:tcPr>
            <w:tcW w:w="1208" w:type="dxa"/>
            <w:vAlign w:val="center"/>
          </w:tcPr>
          <w:p w14:paraId="121F5A82" w14:textId="77777777" w:rsidR="008C0DE5" w:rsidRPr="00D0104F" w:rsidRDefault="008C0DE5" w:rsidP="0063054F">
            <w:pPr>
              <w:jc w:val="center"/>
              <w:rPr>
                <w:rFonts w:eastAsiaTheme="minorEastAsia"/>
                <w:b/>
                <w:color w:val="000000" w:themeColor="text1"/>
              </w:rPr>
            </w:pPr>
            <w:r w:rsidRPr="00D0104F">
              <w:rPr>
                <w:rFonts w:hint="eastAsia"/>
                <w:b/>
                <w:color w:val="000000" w:themeColor="text1"/>
              </w:rPr>
              <w:t>Frequency</w:t>
            </w:r>
            <w:r w:rsidRPr="00D0104F">
              <w:rPr>
                <w:rFonts w:eastAsiaTheme="minorEastAsia" w:hint="eastAsia"/>
                <w:b/>
                <w:color w:val="000000" w:themeColor="text1"/>
              </w:rPr>
              <w:t xml:space="preserve"> group numbering</w:t>
            </w:r>
          </w:p>
        </w:tc>
        <w:tc>
          <w:tcPr>
            <w:tcW w:w="2816" w:type="dxa"/>
            <w:vAlign w:val="center"/>
          </w:tcPr>
          <w:p w14:paraId="57DFDE4E" w14:textId="77777777" w:rsidR="008C0DE5" w:rsidRPr="00D0104F" w:rsidRDefault="008C0DE5" w:rsidP="0063054F">
            <w:pPr>
              <w:jc w:val="center"/>
              <w:rPr>
                <w:rFonts w:eastAsiaTheme="minorEastAsia"/>
                <w:b/>
                <w:color w:val="000000" w:themeColor="text1"/>
              </w:rPr>
            </w:pPr>
            <w:r w:rsidRPr="00D0104F">
              <w:rPr>
                <w:rFonts w:hint="eastAsia"/>
                <w:b/>
                <w:color w:val="000000" w:themeColor="text1"/>
              </w:rPr>
              <w:t>Frequency range</w:t>
            </w:r>
          </w:p>
        </w:tc>
        <w:tc>
          <w:tcPr>
            <w:tcW w:w="1559" w:type="dxa"/>
            <w:vAlign w:val="center"/>
          </w:tcPr>
          <w:p w14:paraId="42602F33" w14:textId="77777777" w:rsidR="008C0DE5" w:rsidRPr="00D0104F" w:rsidRDefault="008C0DE5" w:rsidP="0063054F">
            <w:pPr>
              <w:jc w:val="center"/>
              <w:rPr>
                <w:rFonts w:eastAsiaTheme="minorEastAsia"/>
                <w:b/>
                <w:color w:val="000000" w:themeColor="text1"/>
              </w:rPr>
            </w:pPr>
            <w:r w:rsidRPr="00D0104F">
              <w:rPr>
                <w:rFonts w:hint="eastAsia"/>
                <w:b/>
                <w:color w:val="000000" w:themeColor="text1"/>
              </w:rPr>
              <w:t>Definition</w:t>
            </w:r>
          </w:p>
        </w:tc>
        <w:tc>
          <w:tcPr>
            <w:tcW w:w="851" w:type="dxa"/>
            <w:vAlign w:val="center"/>
          </w:tcPr>
          <w:p w14:paraId="7EFFA1B2" w14:textId="77777777" w:rsidR="008C0DE5" w:rsidRPr="00D0104F" w:rsidRDefault="008C0DE5" w:rsidP="0063054F">
            <w:pPr>
              <w:jc w:val="center"/>
              <w:rPr>
                <w:b/>
                <w:bCs/>
                <w:color w:val="000000" w:themeColor="text1"/>
                <w:szCs w:val="21"/>
              </w:rPr>
            </w:pPr>
            <w:r w:rsidRPr="00D0104F">
              <w:rPr>
                <w:b/>
                <w:bCs/>
                <w:color w:val="000000" w:themeColor="text1"/>
                <w:szCs w:val="21"/>
              </w:rPr>
              <w:t>SCS (kHz)</w:t>
            </w:r>
          </w:p>
        </w:tc>
      </w:tr>
      <w:tr w:rsidR="00D0104F" w:rsidRPr="00D0104F" w14:paraId="52F326F5" w14:textId="77777777" w:rsidTr="0063054F">
        <w:trPr>
          <w:trHeight w:val="388"/>
          <w:jc w:val="center"/>
        </w:trPr>
        <w:tc>
          <w:tcPr>
            <w:tcW w:w="1208" w:type="dxa"/>
          </w:tcPr>
          <w:p w14:paraId="6DE841D7" w14:textId="77777777" w:rsidR="008C0DE5" w:rsidRPr="00D0104F" w:rsidRDefault="008C0DE5" w:rsidP="0063054F">
            <w:pPr>
              <w:jc w:val="center"/>
              <w:rPr>
                <w:rFonts w:eastAsiaTheme="minorEastAsia"/>
                <w:color w:val="000000" w:themeColor="text1"/>
              </w:rPr>
            </w:pPr>
            <w:r w:rsidRPr="00D0104F">
              <w:rPr>
                <w:rFonts w:eastAsiaTheme="minorEastAsia" w:hint="eastAsia"/>
                <w:color w:val="000000" w:themeColor="text1"/>
              </w:rPr>
              <w:t>1</w:t>
            </w:r>
          </w:p>
        </w:tc>
        <w:tc>
          <w:tcPr>
            <w:tcW w:w="2816" w:type="dxa"/>
          </w:tcPr>
          <w:p w14:paraId="0232CEA5" w14:textId="77777777" w:rsidR="008C0DE5" w:rsidRPr="00D0104F" w:rsidRDefault="008C0DE5" w:rsidP="0063054F">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1559" w:type="dxa"/>
          </w:tcPr>
          <w:p w14:paraId="722E3507" w14:textId="77777777" w:rsidR="008C0DE5" w:rsidRPr="00D0104F" w:rsidRDefault="008C0DE5" w:rsidP="0063054F">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851" w:type="dxa"/>
            <w:vAlign w:val="center"/>
          </w:tcPr>
          <w:p w14:paraId="71B54A60" w14:textId="77777777" w:rsidR="008C0DE5" w:rsidRPr="00D0104F" w:rsidRDefault="008C0DE5" w:rsidP="0063054F">
            <w:pPr>
              <w:jc w:val="center"/>
              <w:rPr>
                <w:color w:val="000000" w:themeColor="text1"/>
                <w:szCs w:val="21"/>
              </w:rPr>
            </w:pPr>
            <w:r w:rsidRPr="00D0104F">
              <w:rPr>
                <w:color w:val="000000" w:themeColor="text1"/>
                <w:szCs w:val="21"/>
              </w:rPr>
              <w:t>15</w:t>
            </w:r>
          </w:p>
        </w:tc>
      </w:tr>
      <w:tr w:rsidR="00D0104F" w:rsidRPr="00D0104F" w14:paraId="2CF15F80" w14:textId="77777777" w:rsidTr="0063054F">
        <w:trPr>
          <w:trHeight w:val="388"/>
          <w:jc w:val="center"/>
        </w:trPr>
        <w:tc>
          <w:tcPr>
            <w:tcW w:w="1208" w:type="dxa"/>
          </w:tcPr>
          <w:p w14:paraId="552A5600" w14:textId="77777777" w:rsidR="008C0DE5" w:rsidRPr="00D0104F" w:rsidRDefault="008C0DE5" w:rsidP="0063054F">
            <w:pPr>
              <w:jc w:val="center"/>
              <w:rPr>
                <w:rFonts w:eastAsiaTheme="minorEastAsia"/>
                <w:color w:val="000000" w:themeColor="text1"/>
              </w:rPr>
            </w:pPr>
            <w:r w:rsidRPr="00D0104F">
              <w:rPr>
                <w:rFonts w:eastAsiaTheme="minorEastAsia" w:hint="eastAsia"/>
                <w:color w:val="000000" w:themeColor="text1"/>
              </w:rPr>
              <w:t>2</w:t>
            </w:r>
          </w:p>
        </w:tc>
        <w:tc>
          <w:tcPr>
            <w:tcW w:w="2816" w:type="dxa"/>
          </w:tcPr>
          <w:p w14:paraId="54322566" w14:textId="77777777" w:rsidR="008C0DE5" w:rsidRPr="00D0104F" w:rsidRDefault="008C0DE5" w:rsidP="0063054F">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1559" w:type="dxa"/>
          </w:tcPr>
          <w:p w14:paraId="22D1AD5F" w14:textId="77777777" w:rsidR="008C0DE5" w:rsidRPr="00D0104F" w:rsidRDefault="008C0DE5" w:rsidP="0063054F">
            <w:pPr>
              <w:jc w:val="center"/>
              <w:rPr>
                <w:rFonts w:eastAsiaTheme="minorEastAsia"/>
                <w:color w:val="000000" w:themeColor="text1"/>
              </w:rPr>
            </w:pPr>
            <w:r w:rsidRPr="00D0104F">
              <w:rPr>
                <w:rFonts w:eastAsiaTheme="minorEastAsia" w:hint="eastAsia"/>
                <w:color w:val="000000" w:themeColor="text1"/>
              </w:rPr>
              <w:t>Mid band</w:t>
            </w:r>
          </w:p>
        </w:tc>
        <w:tc>
          <w:tcPr>
            <w:tcW w:w="851" w:type="dxa"/>
            <w:vAlign w:val="center"/>
          </w:tcPr>
          <w:p w14:paraId="60F4DDE4" w14:textId="77777777" w:rsidR="008C0DE5" w:rsidRPr="00D0104F" w:rsidRDefault="008C0DE5" w:rsidP="0063054F">
            <w:pPr>
              <w:jc w:val="center"/>
              <w:rPr>
                <w:color w:val="000000" w:themeColor="text1"/>
                <w:szCs w:val="21"/>
              </w:rPr>
            </w:pPr>
            <w:r w:rsidRPr="00D0104F">
              <w:rPr>
                <w:color w:val="000000" w:themeColor="text1"/>
                <w:szCs w:val="21"/>
              </w:rPr>
              <w:t>15</w:t>
            </w:r>
          </w:p>
        </w:tc>
      </w:tr>
      <w:tr w:rsidR="00D0104F" w:rsidRPr="00D0104F" w14:paraId="3216A40C" w14:textId="77777777" w:rsidTr="0063054F">
        <w:trPr>
          <w:trHeight w:val="388"/>
          <w:jc w:val="center"/>
        </w:trPr>
        <w:tc>
          <w:tcPr>
            <w:tcW w:w="1208" w:type="dxa"/>
          </w:tcPr>
          <w:p w14:paraId="42E98C03" w14:textId="77777777" w:rsidR="008C0DE5" w:rsidRPr="00D0104F" w:rsidRDefault="008C0DE5" w:rsidP="0063054F">
            <w:pPr>
              <w:jc w:val="center"/>
              <w:rPr>
                <w:rFonts w:eastAsiaTheme="minorEastAsia"/>
                <w:color w:val="000000" w:themeColor="text1"/>
              </w:rPr>
            </w:pPr>
            <w:r w:rsidRPr="00D0104F">
              <w:rPr>
                <w:rFonts w:eastAsiaTheme="minorEastAsia" w:hint="eastAsia"/>
                <w:color w:val="000000" w:themeColor="text1"/>
              </w:rPr>
              <w:t>3</w:t>
            </w:r>
          </w:p>
        </w:tc>
        <w:tc>
          <w:tcPr>
            <w:tcW w:w="2816" w:type="dxa"/>
          </w:tcPr>
          <w:p w14:paraId="14AD391E" w14:textId="77777777" w:rsidR="008C0DE5" w:rsidRPr="00D0104F" w:rsidRDefault="008C0DE5" w:rsidP="0063054F">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1559" w:type="dxa"/>
          </w:tcPr>
          <w:p w14:paraId="5474E833" w14:textId="77777777" w:rsidR="008C0DE5" w:rsidRPr="00D0104F" w:rsidRDefault="008C0DE5" w:rsidP="0063054F">
            <w:pPr>
              <w:jc w:val="center"/>
              <w:rPr>
                <w:rFonts w:eastAsiaTheme="minorEastAsia"/>
                <w:color w:val="000000" w:themeColor="text1"/>
              </w:rPr>
            </w:pPr>
            <w:r w:rsidRPr="00D0104F">
              <w:rPr>
                <w:rFonts w:eastAsiaTheme="minorEastAsia" w:hint="eastAsia"/>
                <w:color w:val="000000" w:themeColor="text1"/>
              </w:rPr>
              <w:t>High band</w:t>
            </w:r>
          </w:p>
        </w:tc>
        <w:tc>
          <w:tcPr>
            <w:tcW w:w="851" w:type="dxa"/>
            <w:vAlign w:val="center"/>
          </w:tcPr>
          <w:p w14:paraId="23FCBE20" w14:textId="77777777" w:rsidR="008C0DE5" w:rsidRPr="00D0104F" w:rsidRDefault="008C0DE5" w:rsidP="0063054F">
            <w:pPr>
              <w:jc w:val="center"/>
              <w:rPr>
                <w:color w:val="000000" w:themeColor="text1"/>
                <w:szCs w:val="21"/>
              </w:rPr>
            </w:pPr>
            <w:r w:rsidRPr="00D0104F">
              <w:rPr>
                <w:color w:val="000000" w:themeColor="text1"/>
                <w:szCs w:val="21"/>
              </w:rPr>
              <w:t>30</w:t>
            </w:r>
          </w:p>
        </w:tc>
      </w:tr>
      <w:tr w:rsidR="00D0104F" w:rsidRPr="00D0104F" w14:paraId="249A4D71" w14:textId="77777777" w:rsidTr="0063054F">
        <w:trPr>
          <w:trHeight w:val="388"/>
          <w:jc w:val="center"/>
        </w:trPr>
        <w:tc>
          <w:tcPr>
            <w:tcW w:w="1208" w:type="dxa"/>
          </w:tcPr>
          <w:p w14:paraId="29A032B5" w14:textId="77777777" w:rsidR="008C0DE5" w:rsidRPr="00D0104F" w:rsidRDefault="008C0DE5" w:rsidP="0063054F">
            <w:pPr>
              <w:jc w:val="center"/>
              <w:rPr>
                <w:rFonts w:eastAsiaTheme="minorEastAsia"/>
                <w:color w:val="000000" w:themeColor="text1"/>
              </w:rPr>
            </w:pPr>
            <w:r w:rsidRPr="00D0104F">
              <w:rPr>
                <w:rFonts w:eastAsiaTheme="minorEastAsia" w:hint="eastAsia"/>
                <w:color w:val="000000" w:themeColor="text1"/>
              </w:rPr>
              <w:t>4</w:t>
            </w:r>
          </w:p>
        </w:tc>
        <w:tc>
          <w:tcPr>
            <w:tcW w:w="2816" w:type="dxa"/>
          </w:tcPr>
          <w:p w14:paraId="01C61523" w14:textId="77777777" w:rsidR="008C0DE5" w:rsidRPr="00D0104F" w:rsidRDefault="008C0DE5" w:rsidP="0063054F">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sidRPr="00D0104F">
              <w:rPr>
                <w:color w:val="000000" w:themeColor="text1"/>
              </w:rPr>
              <w:t>5000MHz</w:t>
            </w:r>
          </w:p>
        </w:tc>
        <w:tc>
          <w:tcPr>
            <w:tcW w:w="1559" w:type="dxa"/>
          </w:tcPr>
          <w:p w14:paraId="272588DA" w14:textId="77777777" w:rsidR="008C0DE5" w:rsidRPr="00D0104F" w:rsidRDefault="008C0DE5" w:rsidP="0063054F">
            <w:pPr>
              <w:jc w:val="center"/>
              <w:rPr>
                <w:color w:val="000000" w:themeColor="text1"/>
              </w:rPr>
            </w:pPr>
            <w:r w:rsidRPr="00D0104F">
              <w:rPr>
                <w:rFonts w:eastAsiaTheme="minorEastAsia" w:hint="eastAsia"/>
                <w:color w:val="000000" w:themeColor="text1"/>
              </w:rPr>
              <w:t>Low ultra band</w:t>
            </w:r>
          </w:p>
        </w:tc>
        <w:tc>
          <w:tcPr>
            <w:tcW w:w="851" w:type="dxa"/>
            <w:vAlign w:val="center"/>
          </w:tcPr>
          <w:p w14:paraId="65FFE252" w14:textId="77777777" w:rsidR="008C0DE5" w:rsidRPr="00D0104F" w:rsidRDefault="008C0DE5" w:rsidP="0063054F">
            <w:pPr>
              <w:jc w:val="center"/>
              <w:rPr>
                <w:color w:val="000000" w:themeColor="text1"/>
                <w:szCs w:val="21"/>
              </w:rPr>
            </w:pPr>
            <w:r w:rsidRPr="00D0104F">
              <w:rPr>
                <w:color w:val="000000" w:themeColor="text1"/>
                <w:szCs w:val="21"/>
              </w:rPr>
              <w:t>30</w:t>
            </w:r>
          </w:p>
        </w:tc>
      </w:tr>
      <w:tr w:rsidR="00D0104F" w:rsidRPr="00D0104F" w14:paraId="7623442F" w14:textId="77777777" w:rsidTr="0063054F">
        <w:trPr>
          <w:trHeight w:val="388"/>
          <w:jc w:val="center"/>
        </w:trPr>
        <w:tc>
          <w:tcPr>
            <w:tcW w:w="1208" w:type="dxa"/>
          </w:tcPr>
          <w:p w14:paraId="4E999FDF" w14:textId="77777777" w:rsidR="008C0DE5" w:rsidRPr="00D0104F" w:rsidRDefault="008C0DE5" w:rsidP="0063054F">
            <w:pPr>
              <w:jc w:val="center"/>
              <w:rPr>
                <w:rFonts w:eastAsiaTheme="minorEastAsia"/>
                <w:color w:val="000000" w:themeColor="text1"/>
              </w:rPr>
            </w:pPr>
            <w:r w:rsidRPr="00D0104F">
              <w:rPr>
                <w:rFonts w:eastAsiaTheme="minorEastAsia" w:hint="eastAsia"/>
                <w:color w:val="000000" w:themeColor="text1"/>
              </w:rPr>
              <w:lastRenderedPageBreak/>
              <w:t>5</w:t>
            </w:r>
          </w:p>
        </w:tc>
        <w:tc>
          <w:tcPr>
            <w:tcW w:w="2816" w:type="dxa"/>
          </w:tcPr>
          <w:p w14:paraId="76971436" w14:textId="77777777" w:rsidR="008C0DE5" w:rsidRPr="00D0104F" w:rsidRDefault="008C0DE5" w:rsidP="0063054F">
            <w:pPr>
              <w:jc w:val="center"/>
              <w:rPr>
                <w:color w:val="000000" w:themeColor="text1"/>
              </w:rPr>
            </w:pPr>
            <w:r w:rsidRPr="00D0104F">
              <w:rPr>
                <w:color w:val="000000" w:themeColor="text1"/>
              </w:rPr>
              <w:t>5000MHz ~</w:t>
            </w:r>
            <w:r w:rsidRPr="00D0104F">
              <w:rPr>
                <w:rFonts w:eastAsiaTheme="minorEastAsia" w:hint="eastAsia"/>
                <w:color w:val="000000" w:themeColor="text1"/>
              </w:rPr>
              <w:t xml:space="preserve"> </w:t>
            </w:r>
            <w:r w:rsidRPr="00D0104F">
              <w:rPr>
                <w:color w:val="000000" w:themeColor="text1"/>
              </w:rPr>
              <w:t>5925MHz</w:t>
            </w:r>
          </w:p>
        </w:tc>
        <w:tc>
          <w:tcPr>
            <w:tcW w:w="1559" w:type="dxa"/>
          </w:tcPr>
          <w:p w14:paraId="1CEF5288" w14:textId="77777777" w:rsidR="008C0DE5" w:rsidRPr="00D0104F" w:rsidRDefault="008C0DE5" w:rsidP="0063054F">
            <w:pPr>
              <w:jc w:val="center"/>
              <w:rPr>
                <w:rFonts w:eastAsiaTheme="minorEastAsia"/>
                <w:color w:val="000000" w:themeColor="text1"/>
              </w:rPr>
            </w:pPr>
            <w:r w:rsidRPr="00D0104F">
              <w:rPr>
                <w:rFonts w:eastAsiaTheme="minorEastAsia" w:hint="eastAsia"/>
                <w:color w:val="000000" w:themeColor="text1"/>
              </w:rPr>
              <w:t>L6G band</w:t>
            </w:r>
          </w:p>
        </w:tc>
        <w:tc>
          <w:tcPr>
            <w:tcW w:w="851" w:type="dxa"/>
            <w:vAlign w:val="center"/>
          </w:tcPr>
          <w:p w14:paraId="243DE913" w14:textId="77777777" w:rsidR="008C0DE5" w:rsidRPr="00D0104F" w:rsidRDefault="008C0DE5" w:rsidP="0063054F">
            <w:pPr>
              <w:jc w:val="center"/>
              <w:rPr>
                <w:color w:val="000000" w:themeColor="text1"/>
                <w:szCs w:val="21"/>
              </w:rPr>
            </w:pPr>
            <w:r w:rsidRPr="00D0104F">
              <w:rPr>
                <w:color w:val="000000" w:themeColor="text1"/>
                <w:szCs w:val="21"/>
              </w:rPr>
              <w:t>30</w:t>
            </w:r>
          </w:p>
        </w:tc>
      </w:tr>
      <w:tr w:rsidR="00D0104F" w:rsidRPr="00D0104F" w14:paraId="44B1D186" w14:textId="77777777" w:rsidTr="0063054F">
        <w:trPr>
          <w:trHeight w:val="395"/>
          <w:jc w:val="center"/>
        </w:trPr>
        <w:tc>
          <w:tcPr>
            <w:tcW w:w="1208" w:type="dxa"/>
          </w:tcPr>
          <w:p w14:paraId="41FBA773" w14:textId="77777777" w:rsidR="008C0DE5" w:rsidRPr="00D0104F" w:rsidRDefault="008C0DE5" w:rsidP="0063054F">
            <w:pPr>
              <w:jc w:val="center"/>
              <w:rPr>
                <w:rFonts w:eastAsiaTheme="minorEastAsia"/>
                <w:color w:val="000000" w:themeColor="text1"/>
              </w:rPr>
            </w:pPr>
            <w:r w:rsidRPr="00D0104F">
              <w:rPr>
                <w:rFonts w:eastAsiaTheme="minorEastAsia" w:hint="eastAsia"/>
                <w:color w:val="000000" w:themeColor="text1"/>
              </w:rPr>
              <w:t>6</w:t>
            </w:r>
          </w:p>
        </w:tc>
        <w:tc>
          <w:tcPr>
            <w:tcW w:w="2816" w:type="dxa"/>
          </w:tcPr>
          <w:p w14:paraId="6E53C1AA" w14:textId="77777777" w:rsidR="008C0DE5" w:rsidRPr="00D0104F" w:rsidRDefault="008C0DE5" w:rsidP="0063054F">
            <w:pPr>
              <w:jc w:val="center"/>
              <w:rPr>
                <w:color w:val="000000" w:themeColor="text1"/>
              </w:rPr>
            </w:pPr>
            <w:r w:rsidRPr="00D0104F">
              <w:rPr>
                <w:color w:val="000000" w:themeColor="text1"/>
              </w:rPr>
              <w:t>5925MHz ~</w:t>
            </w:r>
            <w:r w:rsidRPr="00D0104F">
              <w:rPr>
                <w:rFonts w:eastAsiaTheme="minorEastAsia" w:hint="eastAsia"/>
                <w:color w:val="000000" w:themeColor="text1"/>
              </w:rPr>
              <w:t xml:space="preserve"> </w:t>
            </w:r>
            <w:r w:rsidRPr="00D0104F">
              <w:rPr>
                <w:color w:val="000000" w:themeColor="text1"/>
              </w:rPr>
              <w:t>7GHz/8GHz?</w:t>
            </w:r>
          </w:p>
        </w:tc>
        <w:tc>
          <w:tcPr>
            <w:tcW w:w="1559" w:type="dxa"/>
          </w:tcPr>
          <w:p w14:paraId="1E397D43" w14:textId="77777777" w:rsidR="008C0DE5" w:rsidRPr="00D0104F" w:rsidRDefault="008C0DE5" w:rsidP="0063054F">
            <w:pPr>
              <w:jc w:val="center"/>
              <w:rPr>
                <w:rFonts w:eastAsiaTheme="minorEastAsia"/>
                <w:color w:val="000000" w:themeColor="text1"/>
              </w:rPr>
            </w:pPr>
            <w:r w:rsidRPr="00D0104F">
              <w:rPr>
                <w:rFonts w:eastAsiaTheme="minorEastAsia" w:hint="eastAsia"/>
                <w:color w:val="000000" w:themeColor="text1"/>
              </w:rPr>
              <w:t>U6G band</w:t>
            </w:r>
          </w:p>
        </w:tc>
        <w:tc>
          <w:tcPr>
            <w:tcW w:w="851" w:type="dxa"/>
            <w:vAlign w:val="center"/>
          </w:tcPr>
          <w:p w14:paraId="1E873966" w14:textId="77777777" w:rsidR="008C0DE5" w:rsidRPr="00D0104F" w:rsidRDefault="008C0DE5" w:rsidP="0063054F">
            <w:pPr>
              <w:jc w:val="center"/>
              <w:rPr>
                <w:color w:val="000000" w:themeColor="text1"/>
                <w:szCs w:val="21"/>
              </w:rPr>
            </w:pPr>
            <w:r w:rsidRPr="00D0104F">
              <w:rPr>
                <w:color w:val="000000" w:themeColor="text1"/>
                <w:szCs w:val="21"/>
              </w:rPr>
              <w:t>30</w:t>
            </w:r>
          </w:p>
        </w:tc>
      </w:tr>
    </w:tbl>
    <w:p w14:paraId="74BFE8DA" w14:textId="77777777" w:rsidR="002F7638" w:rsidRPr="00D0104F" w:rsidRDefault="00261369" w:rsidP="002F7638">
      <w:pPr>
        <w:rPr>
          <w:color w:val="000000" w:themeColor="text1"/>
        </w:rPr>
      </w:pPr>
      <w:r>
        <w:rPr>
          <w:rFonts w:hint="eastAsia"/>
          <w:color w:val="000000" w:themeColor="text1"/>
        </w:rPr>
        <w:t>In 6G, band definition is changed different to meet demands of decoupli</w:t>
      </w:r>
      <w:r w:rsidRPr="00261369">
        <w:rPr>
          <w:rFonts w:hint="eastAsia"/>
          <w:color w:val="000000" w:themeColor="text1"/>
        </w:rPr>
        <w:t>ng uplink and downlink</w:t>
      </w:r>
      <w:r w:rsidR="00F10CDE">
        <w:rPr>
          <w:rFonts w:hint="eastAsia"/>
          <w:color w:val="000000" w:themeColor="text1"/>
        </w:rPr>
        <w:t xml:space="preserve">. </w:t>
      </w:r>
      <w:r w:rsidR="00F10CDE" w:rsidRPr="00F10CDE">
        <w:rPr>
          <w:color w:val="000000" w:themeColor="text1"/>
        </w:rPr>
        <w:t>Additionally, current NR UE inter-band carrier aggregation (CA) supports the aggregation of 2 to 6 operating frequency bands. As each CA case list contains combinations of multiple operating bands resulting in extensive and complex listings, the definition of band combinations requires updating.</w:t>
      </w:r>
      <w:r w:rsidR="00ED2489">
        <w:rPr>
          <w:rFonts w:hint="eastAsia"/>
          <w:color w:val="000000" w:themeColor="text1"/>
        </w:rPr>
        <w:t xml:space="preserve"> </w:t>
      </w:r>
      <w:r w:rsidR="002F7638" w:rsidRPr="00D0104F">
        <w:rPr>
          <w:color w:val="000000" w:themeColor="text1"/>
        </w:rPr>
        <w:t xml:space="preserve">A </w:t>
      </w:r>
      <w:r w:rsidR="00ED2489">
        <w:rPr>
          <w:rFonts w:hint="eastAsia"/>
          <w:color w:val="000000" w:themeColor="text1"/>
        </w:rPr>
        <w:t>b</w:t>
      </w:r>
      <w:r w:rsidR="002F7638" w:rsidRPr="00D0104F">
        <w:rPr>
          <w:color w:val="000000" w:themeColor="text1"/>
        </w:rPr>
        <w:t xml:space="preserve">and </w:t>
      </w:r>
      <w:r w:rsidR="00ED2489">
        <w:rPr>
          <w:rFonts w:hint="eastAsia"/>
          <w:color w:val="000000" w:themeColor="text1"/>
        </w:rPr>
        <w:t>c</w:t>
      </w:r>
      <w:r w:rsidR="002F7638" w:rsidRPr="00D0104F">
        <w:rPr>
          <w:color w:val="000000" w:themeColor="text1"/>
        </w:rPr>
        <w:t>ombination can be defined based on the new frequency band definition concept in Section 2.1.1, utilizing frequency</w:t>
      </w:r>
      <w:r w:rsidR="0017383C">
        <w:rPr>
          <w:rFonts w:hint="eastAsia"/>
          <w:color w:val="000000" w:themeColor="text1"/>
        </w:rPr>
        <w:t xml:space="preserve"> </w:t>
      </w:r>
      <w:r w:rsidR="002F7638" w:rsidRPr="00D0104F">
        <w:rPr>
          <w:color w:val="000000" w:themeColor="text1"/>
        </w:rPr>
        <w:t>groups and the UE's uplink/downlink pairing capability</w:t>
      </w:r>
      <w:r w:rsidR="002F7638" w:rsidRPr="00D0104F">
        <w:rPr>
          <w:rFonts w:hint="eastAsia"/>
          <w:color w:val="000000" w:themeColor="text1"/>
        </w:rPr>
        <w:t>.</w:t>
      </w:r>
    </w:p>
    <w:p w14:paraId="0154F7F9" w14:textId="77777777" w:rsidR="00C75AD3" w:rsidRPr="00D0104F" w:rsidRDefault="008211EF" w:rsidP="00C75AD3">
      <w:pPr>
        <w:rPr>
          <w:color w:val="000000" w:themeColor="text1"/>
        </w:rPr>
      </w:pPr>
      <w:r>
        <w:rPr>
          <w:rFonts w:hint="eastAsia"/>
          <w:color w:val="000000" w:themeColor="text1"/>
        </w:rPr>
        <w:t>T</w:t>
      </w:r>
      <w:r w:rsidRPr="008211EF">
        <w:rPr>
          <w:color w:val="000000" w:themeColor="text1"/>
        </w:rPr>
        <w:t xml:space="preserve">he uplink and downlink operating bands of each NR operating band </w:t>
      </w:r>
      <w:r>
        <w:rPr>
          <w:rFonts w:hint="eastAsia"/>
          <w:color w:val="000000" w:themeColor="text1"/>
        </w:rPr>
        <w:t xml:space="preserve">can </w:t>
      </w:r>
      <w:r w:rsidRPr="008211EF">
        <w:rPr>
          <w:color w:val="000000" w:themeColor="text1"/>
        </w:rPr>
        <w:t xml:space="preserve">be within the same </w:t>
      </w:r>
      <w:r>
        <w:rPr>
          <w:rFonts w:hint="eastAsia"/>
          <w:color w:val="000000" w:themeColor="text1"/>
        </w:rPr>
        <w:t xml:space="preserve">frequency </w:t>
      </w:r>
      <w:r w:rsidRPr="008211EF">
        <w:rPr>
          <w:color w:val="000000" w:themeColor="text1"/>
        </w:rPr>
        <w:t xml:space="preserve">group, </w:t>
      </w:r>
      <w:r>
        <w:rPr>
          <w:rFonts w:hint="eastAsia"/>
          <w:color w:val="000000" w:themeColor="text1"/>
        </w:rPr>
        <w:t>and t</w:t>
      </w:r>
      <w:r w:rsidR="00C75AD3" w:rsidRPr="00D0104F">
        <w:rPr>
          <w:color w:val="000000" w:themeColor="text1"/>
        </w:rPr>
        <w:t>he frequency</w:t>
      </w:r>
      <w:r w:rsidR="0017383C">
        <w:rPr>
          <w:rFonts w:hint="eastAsia"/>
          <w:color w:val="000000" w:themeColor="text1"/>
        </w:rPr>
        <w:t xml:space="preserve"> </w:t>
      </w:r>
      <w:r w:rsidR="00C75AD3" w:rsidRPr="00D0104F">
        <w:rPr>
          <w:color w:val="000000" w:themeColor="text1"/>
        </w:rPr>
        <w:t>groups of FR1 are defined in Table 1</w:t>
      </w:r>
      <w:r w:rsidR="0024582A">
        <w:rPr>
          <w:rFonts w:hint="eastAsia"/>
          <w:color w:val="000000" w:themeColor="text1"/>
        </w:rPr>
        <w:t>. In table 1,</w:t>
      </w:r>
      <w:r w:rsidR="00C75AD3" w:rsidRPr="00D0104F">
        <w:rPr>
          <w:color w:val="000000" w:themeColor="text1"/>
        </w:rPr>
        <w:t xml:space="preserve"> only one type of SCS is set for each frequency</w:t>
      </w:r>
      <w:r w:rsidR="0017383C">
        <w:rPr>
          <w:rFonts w:hint="eastAsia"/>
          <w:color w:val="000000" w:themeColor="text1"/>
        </w:rPr>
        <w:t xml:space="preserve"> </w:t>
      </w:r>
      <w:r w:rsidR="00C75AD3" w:rsidRPr="00D0104F">
        <w:rPr>
          <w:color w:val="000000" w:themeColor="text1"/>
        </w:rPr>
        <w:t>group. For any frequency</w:t>
      </w:r>
      <w:r w:rsidR="0017383C">
        <w:rPr>
          <w:rFonts w:hint="eastAsia"/>
          <w:color w:val="000000" w:themeColor="text1"/>
        </w:rPr>
        <w:t xml:space="preserve"> </w:t>
      </w:r>
      <w:r w:rsidR="00C75AD3" w:rsidRPr="00D0104F">
        <w:rPr>
          <w:color w:val="000000" w:themeColor="text1"/>
        </w:rPr>
        <w:t>group with LTE and NR spectrum sharing, it is required to set the SCS to 15 kHz. For other frequency</w:t>
      </w:r>
      <w:r w:rsidR="0017383C">
        <w:rPr>
          <w:rFonts w:hint="eastAsia"/>
          <w:color w:val="000000" w:themeColor="text1"/>
        </w:rPr>
        <w:t xml:space="preserve"> </w:t>
      </w:r>
      <w:r w:rsidR="00C75AD3" w:rsidRPr="00D0104F">
        <w:rPr>
          <w:color w:val="000000" w:themeColor="text1"/>
        </w:rPr>
        <w:t>groups, SCS is set according to the possible channel bandwidth it can achieve.</w:t>
      </w:r>
    </w:p>
    <w:p w14:paraId="33B9B9D7" w14:textId="77777777" w:rsidR="00261369" w:rsidRDefault="00261369" w:rsidP="00261369">
      <w:pPr>
        <w:rPr>
          <w:b/>
          <w:color w:val="000000" w:themeColor="text1"/>
        </w:rPr>
      </w:pPr>
      <w:r w:rsidRPr="00D0104F">
        <w:rPr>
          <w:rFonts w:hint="eastAsia"/>
          <w:b/>
          <w:color w:val="000000" w:themeColor="text1"/>
        </w:rPr>
        <w:t xml:space="preserve">Proposal </w:t>
      </w:r>
      <w:r>
        <w:rPr>
          <w:rFonts w:hint="eastAsia"/>
          <w:b/>
          <w:color w:val="000000" w:themeColor="text1"/>
        </w:rPr>
        <w:t>4</w:t>
      </w:r>
      <w:r w:rsidRPr="00D0104F">
        <w:rPr>
          <w:rFonts w:hint="eastAsia"/>
          <w:b/>
          <w:color w:val="000000" w:themeColor="text1"/>
        </w:rPr>
        <w:t xml:space="preserve">: </w:t>
      </w:r>
      <w:r w:rsidRPr="00D0104F">
        <w:rPr>
          <w:b/>
          <w:color w:val="000000" w:themeColor="text1"/>
        </w:rPr>
        <w:t>We recommend defining only one SCS per frequency</w:t>
      </w:r>
      <w:r>
        <w:rPr>
          <w:rFonts w:hint="eastAsia"/>
          <w:b/>
          <w:color w:val="000000" w:themeColor="text1"/>
        </w:rPr>
        <w:t xml:space="preserve"> </w:t>
      </w:r>
      <w:r w:rsidRPr="00D0104F">
        <w:rPr>
          <w:b/>
          <w:color w:val="000000" w:themeColor="text1"/>
        </w:rPr>
        <w:t>group.</w:t>
      </w:r>
    </w:p>
    <w:p w14:paraId="771B314A" w14:textId="77777777" w:rsidR="00C75AD3" w:rsidRDefault="00C75AD3" w:rsidP="00C75AD3">
      <w:pPr>
        <w:rPr>
          <w:b/>
          <w:color w:val="000000" w:themeColor="text1"/>
        </w:rPr>
      </w:pPr>
      <w:r w:rsidRPr="00D0104F">
        <w:rPr>
          <w:rFonts w:hint="eastAsia"/>
          <w:b/>
          <w:color w:val="000000" w:themeColor="text1"/>
        </w:rPr>
        <w:t xml:space="preserve">Proposal </w:t>
      </w:r>
      <w:r w:rsidR="00261369">
        <w:rPr>
          <w:rFonts w:hint="eastAsia"/>
          <w:b/>
          <w:color w:val="000000" w:themeColor="text1"/>
        </w:rPr>
        <w:t>5</w:t>
      </w:r>
      <w:r w:rsidRPr="00D0104F">
        <w:rPr>
          <w:rFonts w:hint="eastAsia"/>
          <w:b/>
          <w:color w:val="000000" w:themeColor="text1"/>
        </w:rPr>
        <w:t xml:space="preserve">: </w:t>
      </w:r>
      <w:r w:rsidR="002F7638" w:rsidRPr="00D0104F">
        <w:rPr>
          <w:b/>
          <w:color w:val="000000" w:themeColor="text1"/>
        </w:rPr>
        <w:t>A band combination can be defined based on the new frequency band definition concept by utilizing frequency</w:t>
      </w:r>
      <w:r w:rsidR="0017383C">
        <w:rPr>
          <w:rFonts w:hint="eastAsia"/>
          <w:b/>
          <w:color w:val="000000" w:themeColor="text1"/>
        </w:rPr>
        <w:t xml:space="preserve"> </w:t>
      </w:r>
      <w:r w:rsidR="002F7638" w:rsidRPr="00D0104F">
        <w:rPr>
          <w:b/>
          <w:color w:val="000000" w:themeColor="text1"/>
        </w:rPr>
        <w:t xml:space="preserve">groups and the </w:t>
      </w:r>
      <w:r w:rsidR="00F8001F" w:rsidRPr="00D0104F">
        <w:rPr>
          <w:rFonts w:hint="eastAsia"/>
          <w:b/>
          <w:color w:val="000000" w:themeColor="text1"/>
        </w:rPr>
        <w:t>UE</w:t>
      </w:r>
      <w:r w:rsidR="002F7638" w:rsidRPr="00D0104F">
        <w:rPr>
          <w:b/>
          <w:color w:val="000000" w:themeColor="text1"/>
        </w:rPr>
        <w:t xml:space="preserve">'s </w:t>
      </w:r>
      <w:r w:rsidR="00F45332">
        <w:rPr>
          <w:rFonts w:hint="eastAsia"/>
          <w:b/>
          <w:color w:val="000000" w:themeColor="text1"/>
        </w:rPr>
        <w:t>UL and DL</w:t>
      </w:r>
      <w:r w:rsidR="002F7638" w:rsidRPr="00D0104F">
        <w:rPr>
          <w:b/>
          <w:color w:val="000000" w:themeColor="text1"/>
        </w:rPr>
        <w:t xml:space="preserve"> pairing capability.</w:t>
      </w:r>
    </w:p>
    <w:p w14:paraId="693ED476" w14:textId="77777777" w:rsidR="008A7476" w:rsidRPr="00D0104F" w:rsidRDefault="00C75AD3" w:rsidP="00E47EC6">
      <w:pPr>
        <w:rPr>
          <w:b/>
          <w:color w:val="000000" w:themeColor="text1"/>
        </w:rPr>
      </w:pPr>
      <w:r w:rsidRPr="00D0104F">
        <w:rPr>
          <w:rFonts w:hint="eastAsia"/>
          <w:b/>
          <w:color w:val="000000" w:themeColor="text1"/>
        </w:rPr>
        <w:t xml:space="preserve">Proposal </w:t>
      </w:r>
      <w:r w:rsidR="000A4F08" w:rsidRPr="00D0104F">
        <w:rPr>
          <w:rFonts w:hint="eastAsia"/>
          <w:b/>
          <w:color w:val="000000" w:themeColor="text1"/>
        </w:rPr>
        <w:t>6</w:t>
      </w:r>
      <w:r w:rsidRPr="00D0104F">
        <w:rPr>
          <w:rFonts w:hint="eastAsia"/>
          <w:b/>
          <w:color w:val="000000" w:themeColor="text1"/>
        </w:rPr>
        <w:t xml:space="preserve">: </w:t>
      </w:r>
      <w:r w:rsidRPr="00D0104F">
        <w:rPr>
          <w:b/>
          <w:color w:val="000000" w:themeColor="text1"/>
        </w:rPr>
        <w:t>The frequency</w:t>
      </w:r>
      <w:r w:rsidR="0017383C">
        <w:rPr>
          <w:rFonts w:hint="eastAsia"/>
          <w:b/>
          <w:color w:val="000000" w:themeColor="text1"/>
        </w:rPr>
        <w:t xml:space="preserve"> </w:t>
      </w:r>
      <w:r w:rsidRPr="00D0104F">
        <w:rPr>
          <w:b/>
          <w:color w:val="000000" w:themeColor="text1"/>
        </w:rPr>
        <w:t xml:space="preserve">groups </w:t>
      </w:r>
      <w:r w:rsidRPr="00D0104F">
        <w:rPr>
          <w:rFonts w:hint="eastAsia"/>
          <w:b/>
          <w:color w:val="000000" w:themeColor="text1"/>
        </w:rPr>
        <w:t xml:space="preserve">and SCS </w:t>
      </w:r>
      <w:r w:rsidRPr="00D0104F">
        <w:rPr>
          <w:b/>
          <w:color w:val="000000" w:themeColor="text1"/>
        </w:rPr>
        <w:t>of FR1</w:t>
      </w:r>
      <w:r w:rsidRPr="00D0104F">
        <w:rPr>
          <w:rFonts w:hint="eastAsia"/>
          <w:b/>
          <w:color w:val="000000" w:themeColor="text1"/>
        </w:rPr>
        <w:t xml:space="preserve"> </w:t>
      </w:r>
      <w:r w:rsidRPr="00D0104F">
        <w:rPr>
          <w:b/>
          <w:color w:val="000000" w:themeColor="text1"/>
        </w:rPr>
        <w:t>are defined in Table 1</w:t>
      </w:r>
      <w:r w:rsidR="00925778">
        <w:rPr>
          <w:rFonts w:hint="eastAsia"/>
          <w:b/>
          <w:color w:val="000000" w:themeColor="text1"/>
        </w:rPr>
        <w:t>.</w:t>
      </w:r>
    </w:p>
    <w:p w14:paraId="2A699CBE" w14:textId="77777777" w:rsidR="00E47EC6" w:rsidRPr="00D0104F" w:rsidRDefault="00E47EC6" w:rsidP="00E47EC6">
      <w:pPr>
        <w:jc w:val="center"/>
        <w:rPr>
          <w:color w:val="000000" w:themeColor="text1"/>
          <w:szCs w:val="21"/>
        </w:rPr>
      </w:pPr>
      <w:r w:rsidRPr="00D0104F">
        <w:rPr>
          <w:rFonts w:hint="eastAsia"/>
          <w:b/>
          <w:color w:val="000000" w:themeColor="text1"/>
        </w:rPr>
        <w:t xml:space="preserve">Table </w:t>
      </w:r>
      <w:r w:rsidR="00D57C0D" w:rsidRPr="00D0104F">
        <w:rPr>
          <w:rFonts w:hint="eastAsia"/>
          <w:b/>
          <w:color w:val="000000" w:themeColor="text1"/>
        </w:rPr>
        <w:t>2</w:t>
      </w:r>
      <w:r w:rsidRPr="00D0104F">
        <w:rPr>
          <w:rFonts w:hint="eastAsia"/>
          <w:b/>
          <w:color w:val="000000" w:themeColor="text1"/>
        </w:rPr>
        <w:t xml:space="preserve">: </w:t>
      </w:r>
      <w:r w:rsidR="000A39D2" w:rsidRPr="00D0104F">
        <w:rPr>
          <w:b/>
          <w:color w:val="000000" w:themeColor="text1"/>
        </w:rPr>
        <w:t>Band combination</w:t>
      </w:r>
      <w:r w:rsidRPr="00D0104F">
        <w:rPr>
          <w:rFonts w:eastAsiaTheme="minorEastAsia" w:hint="eastAsia"/>
          <w:b/>
          <w:color w:val="000000" w:themeColor="text1"/>
        </w:rPr>
        <w:t xml:space="preserve"> definition of FR1</w:t>
      </w:r>
    </w:p>
    <w:tbl>
      <w:tblPr>
        <w:tblW w:w="9644" w:type="dxa"/>
        <w:tblInd w:w="103" w:type="dxa"/>
        <w:tblLayout w:type="fixed"/>
        <w:tblLook w:val="04A0" w:firstRow="1" w:lastRow="0" w:firstColumn="1" w:lastColumn="0" w:noHBand="0" w:noVBand="1"/>
      </w:tblPr>
      <w:tblGrid>
        <w:gridCol w:w="1208"/>
        <w:gridCol w:w="1371"/>
        <w:gridCol w:w="1269"/>
        <w:gridCol w:w="1119"/>
        <w:gridCol w:w="1134"/>
        <w:gridCol w:w="1068"/>
        <w:gridCol w:w="1068"/>
        <w:gridCol w:w="1407"/>
      </w:tblGrid>
      <w:tr w:rsidR="00D0104F" w:rsidRPr="00D0104F" w14:paraId="69776EDE" w14:textId="77777777" w:rsidTr="00112B0E">
        <w:trPr>
          <w:trHeight w:val="282"/>
        </w:trPr>
        <w:tc>
          <w:tcPr>
            <w:tcW w:w="1208" w:type="dxa"/>
            <w:tcBorders>
              <w:top w:val="single" w:sz="4" w:space="0" w:color="auto"/>
              <w:left w:val="single" w:sz="4" w:space="0" w:color="auto"/>
              <w:bottom w:val="single" w:sz="4" w:space="0" w:color="auto"/>
              <w:right w:val="single" w:sz="4" w:space="0" w:color="auto"/>
            </w:tcBorders>
            <w:noWrap/>
            <w:vAlign w:val="center"/>
            <w:hideMark/>
          </w:tcPr>
          <w:p w14:paraId="30AEF1C0"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371" w:type="dxa"/>
            <w:tcBorders>
              <w:top w:val="single" w:sz="4" w:space="0" w:color="auto"/>
              <w:left w:val="nil"/>
              <w:bottom w:val="single" w:sz="4" w:space="0" w:color="auto"/>
              <w:right w:val="single" w:sz="4" w:space="0" w:color="auto"/>
            </w:tcBorders>
            <w:vAlign w:val="center"/>
            <w:hideMark/>
          </w:tcPr>
          <w:p w14:paraId="427D2C97" w14:textId="77777777" w:rsidR="00E47EC6" w:rsidRPr="00D0104F" w:rsidRDefault="00E47EC6" w:rsidP="00E47EC6">
            <w:pPr>
              <w:overflowPunct/>
              <w:autoSpaceDE/>
              <w:autoSpaceDN/>
              <w:adjustRightInd/>
              <w:spacing w:before="0" w:after="0"/>
              <w:jc w:val="center"/>
              <w:textAlignment w:val="auto"/>
              <w:rPr>
                <w:b/>
                <w:bCs/>
                <w:color w:val="000000" w:themeColor="text1"/>
                <w:szCs w:val="21"/>
                <w:lang w:val="en-US"/>
              </w:rPr>
            </w:pPr>
            <w:r w:rsidRPr="00D0104F">
              <w:rPr>
                <w:b/>
                <w:bCs/>
                <w:color w:val="000000" w:themeColor="text1"/>
                <w:szCs w:val="21"/>
              </w:rPr>
              <w:t>Frequency group numbering</w:t>
            </w:r>
          </w:p>
        </w:tc>
        <w:tc>
          <w:tcPr>
            <w:tcW w:w="1269" w:type="dxa"/>
            <w:tcBorders>
              <w:top w:val="single" w:sz="4" w:space="0" w:color="auto"/>
              <w:left w:val="nil"/>
              <w:bottom w:val="single" w:sz="4" w:space="0" w:color="auto"/>
              <w:right w:val="single" w:sz="4" w:space="0" w:color="auto"/>
            </w:tcBorders>
            <w:noWrap/>
            <w:vAlign w:val="center"/>
            <w:hideMark/>
          </w:tcPr>
          <w:p w14:paraId="57246E87"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r w:rsidRPr="00D0104F">
              <w:rPr>
                <w:color w:val="000000" w:themeColor="text1"/>
                <w:sz w:val="22"/>
                <w:lang w:val="en-US"/>
              </w:rPr>
              <w:t>1</w:t>
            </w:r>
          </w:p>
        </w:tc>
        <w:tc>
          <w:tcPr>
            <w:tcW w:w="1119" w:type="dxa"/>
            <w:tcBorders>
              <w:top w:val="single" w:sz="4" w:space="0" w:color="auto"/>
              <w:left w:val="nil"/>
              <w:bottom w:val="single" w:sz="4" w:space="0" w:color="auto"/>
              <w:right w:val="single" w:sz="4" w:space="0" w:color="auto"/>
            </w:tcBorders>
            <w:noWrap/>
            <w:vAlign w:val="center"/>
            <w:hideMark/>
          </w:tcPr>
          <w:p w14:paraId="2BB10A6F"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r w:rsidRPr="00D0104F">
              <w:rPr>
                <w:color w:val="000000" w:themeColor="text1"/>
                <w:sz w:val="22"/>
                <w:lang w:val="en-US"/>
              </w:rPr>
              <w:t>2</w:t>
            </w:r>
          </w:p>
        </w:tc>
        <w:tc>
          <w:tcPr>
            <w:tcW w:w="1134" w:type="dxa"/>
            <w:tcBorders>
              <w:top w:val="single" w:sz="4" w:space="0" w:color="auto"/>
              <w:left w:val="nil"/>
              <w:bottom w:val="single" w:sz="4" w:space="0" w:color="auto"/>
              <w:right w:val="single" w:sz="4" w:space="0" w:color="auto"/>
            </w:tcBorders>
            <w:noWrap/>
            <w:vAlign w:val="center"/>
            <w:hideMark/>
          </w:tcPr>
          <w:p w14:paraId="41EA128D"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r w:rsidRPr="00D0104F">
              <w:rPr>
                <w:color w:val="000000" w:themeColor="text1"/>
                <w:sz w:val="22"/>
                <w:lang w:val="en-US"/>
              </w:rPr>
              <w:t>3</w:t>
            </w:r>
          </w:p>
        </w:tc>
        <w:tc>
          <w:tcPr>
            <w:tcW w:w="1068" w:type="dxa"/>
            <w:tcBorders>
              <w:top w:val="single" w:sz="4" w:space="0" w:color="auto"/>
              <w:left w:val="nil"/>
              <w:bottom w:val="single" w:sz="4" w:space="0" w:color="auto"/>
              <w:right w:val="single" w:sz="4" w:space="0" w:color="auto"/>
            </w:tcBorders>
            <w:noWrap/>
            <w:vAlign w:val="center"/>
            <w:hideMark/>
          </w:tcPr>
          <w:p w14:paraId="4BD676FA"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r w:rsidRPr="00D0104F">
              <w:rPr>
                <w:color w:val="000000" w:themeColor="text1"/>
                <w:sz w:val="22"/>
                <w:lang w:val="en-US"/>
              </w:rPr>
              <w:t>4</w:t>
            </w:r>
          </w:p>
        </w:tc>
        <w:tc>
          <w:tcPr>
            <w:tcW w:w="1068" w:type="dxa"/>
            <w:tcBorders>
              <w:top w:val="single" w:sz="4" w:space="0" w:color="auto"/>
              <w:left w:val="nil"/>
              <w:bottom w:val="single" w:sz="4" w:space="0" w:color="auto"/>
              <w:right w:val="single" w:sz="4" w:space="0" w:color="auto"/>
            </w:tcBorders>
            <w:noWrap/>
            <w:vAlign w:val="center"/>
            <w:hideMark/>
          </w:tcPr>
          <w:p w14:paraId="7D9F20CB"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r w:rsidRPr="00D0104F">
              <w:rPr>
                <w:color w:val="000000" w:themeColor="text1"/>
                <w:sz w:val="22"/>
                <w:lang w:val="en-US"/>
              </w:rPr>
              <w:t>5</w:t>
            </w:r>
          </w:p>
        </w:tc>
        <w:tc>
          <w:tcPr>
            <w:tcW w:w="1407" w:type="dxa"/>
            <w:tcBorders>
              <w:top w:val="single" w:sz="4" w:space="0" w:color="auto"/>
              <w:left w:val="nil"/>
              <w:bottom w:val="single" w:sz="4" w:space="0" w:color="auto"/>
              <w:right w:val="single" w:sz="4" w:space="0" w:color="auto"/>
            </w:tcBorders>
            <w:noWrap/>
            <w:vAlign w:val="center"/>
            <w:hideMark/>
          </w:tcPr>
          <w:p w14:paraId="5CBA12FE"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r w:rsidRPr="00D0104F">
              <w:rPr>
                <w:color w:val="000000" w:themeColor="text1"/>
                <w:sz w:val="22"/>
                <w:lang w:val="en-US"/>
              </w:rPr>
              <w:t>6</w:t>
            </w:r>
          </w:p>
        </w:tc>
      </w:tr>
      <w:tr w:rsidR="00D0104F" w:rsidRPr="00D0104F" w14:paraId="76071B4C" w14:textId="77777777" w:rsidTr="00112B0E">
        <w:trPr>
          <w:trHeight w:val="824"/>
        </w:trPr>
        <w:tc>
          <w:tcPr>
            <w:tcW w:w="1208" w:type="dxa"/>
            <w:tcBorders>
              <w:top w:val="nil"/>
              <w:left w:val="single" w:sz="4" w:space="0" w:color="auto"/>
              <w:bottom w:val="single" w:sz="4" w:space="0" w:color="auto"/>
              <w:right w:val="single" w:sz="4" w:space="0" w:color="auto"/>
            </w:tcBorders>
            <w:vAlign w:val="center"/>
            <w:hideMark/>
          </w:tcPr>
          <w:p w14:paraId="25E51743" w14:textId="77777777" w:rsidR="00E47EC6" w:rsidRPr="00D0104F" w:rsidRDefault="00E47EC6" w:rsidP="00E47EC6">
            <w:pPr>
              <w:overflowPunct/>
              <w:autoSpaceDE/>
              <w:autoSpaceDN/>
              <w:adjustRightInd/>
              <w:spacing w:before="0" w:after="0"/>
              <w:jc w:val="center"/>
              <w:textAlignment w:val="auto"/>
              <w:rPr>
                <w:b/>
                <w:bCs/>
                <w:color w:val="000000" w:themeColor="text1"/>
                <w:szCs w:val="21"/>
                <w:lang w:val="en-US"/>
              </w:rPr>
            </w:pPr>
            <w:r w:rsidRPr="00D0104F">
              <w:rPr>
                <w:b/>
                <w:bCs/>
                <w:color w:val="000000" w:themeColor="text1"/>
                <w:szCs w:val="21"/>
              </w:rPr>
              <w:t>Frequency group numbering</w:t>
            </w:r>
          </w:p>
        </w:tc>
        <w:tc>
          <w:tcPr>
            <w:tcW w:w="1371" w:type="dxa"/>
            <w:tcBorders>
              <w:top w:val="nil"/>
              <w:left w:val="nil"/>
              <w:bottom w:val="single" w:sz="4" w:space="0" w:color="auto"/>
              <w:right w:val="single" w:sz="4" w:space="0" w:color="auto"/>
            </w:tcBorders>
            <w:vAlign w:val="center"/>
            <w:hideMark/>
          </w:tcPr>
          <w:p w14:paraId="60BA2C4C" w14:textId="77777777" w:rsidR="00E47EC6" w:rsidRPr="00D0104F" w:rsidRDefault="00E47EC6" w:rsidP="00E47EC6">
            <w:pPr>
              <w:overflowPunct/>
              <w:autoSpaceDE/>
              <w:autoSpaceDN/>
              <w:adjustRightInd/>
              <w:spacing w:before="0" w:after="0"/>
              <w:jc w:val="center"/>
              <w:textAlignment w:val="auto"/>
              <w:rPr>
                <w:b/>
                <w:bCs/>
                <w:color w:val="000000" w:themeColor="text1"/>
                <w:szCs w:val="21"/>
                <w:lang w:val="en-US"/>
              </w:rPr>
            </w:pPr>
            <w:r w:rsidRPr="00D0104F">
              <w:rPr>
                <w:b/>
                <w:bCs/>
                <w:color w:val="000000" w:themeColor="text1"/>
                <w:szCs w:val="21"/>
              </w:rPr>
              <w:t>Frequency range</w:t>
            </w:r>
          </w:p>
        </w:tc>
        <w:tc>
          <w:tcPr>
            <w:tcW w:w="1269" w:type="dxa"/>
            <w:tcBorders>
              <w:top w:val="nil"/>
              <w:left w:val="nil"/>
              <w:bottom w:val="single" w:sz="4" w:space="0" w:color="auto"/>
              <w:right w:val="single" w:sz="4" w:space="0" w:color="auto"/>
            </w:tcBorders>
            <w:vAlign w:val="center"/>
            <w:hideMark/>
          </w:tcPr>
          <w:p w14:paraId="614239F9"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Around 400MHz ~ 1695MHz</w:t>
            </w:r>
          </w:p>
        </w:tc>
        <w:tc>
          <w:tcPr>
            <w:tcW w:w="1119" w:type="dxa"/>
            <w:tcBorders>
              <w:top w:val="nil"/>
              <w:left w:val="nil"/>
              <w:bottom w:val="single" w:sz="4" w:space="0" w:color="auto"/>
              <w:right w:val="single" w:sz="4" w:space="0" w:color="auto"/>
            </w:tcBorders>
            <w:vAlign w:val="center"/>
            <w:hideMark/>
          </w:tcPr>
          <w:p w14:paraId="44B6E18B"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1695MHz ~ 2690MHz</w:t>
            </w:r>
          </w:p>
        </w:tc>
        <w:tc>
          <w:tcPr>
            <w:tcW w:w="1134" w:type="dxa"/>
            <w:tcBorders>
              <w:top w:val="nil"/>
              <w:left w:val="nil"/>
              <w:bottom w:val="single" w:sz="4" w:space="0" w:color="auto"/>
              <w:right w:val="single" w:sz="4" w:space="0" w:color="auto"/>
            </w:tcBorders>
            <w:vAlign w:val="center"/>
            <w:hideMark/>
          </w:tcPr>
          <w:p w14:paraId="36F77467"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2690MHz ~ 3300MHz</w:t>
            </w:r>
          </w:p>
        </w:tc>
        <w:tc>
          <w:tcPr>
            <w:tcW w:w="1068" w:type="dxa"/>
            <w:tcBorders>
              <w:top w:val="nil"/>
              <w:left w:val="nil"/>
              <w:bottom w:val="single" w:sz="4" w:space="0" w:color="auto"/>
              <w:right w:val="single" w:sz="4" w:space="0" w:color="auto"/>
            </w:tcBorders>
            <w:vAlign w:val="center"/>
            <w:hideMark/>
          </w:tcPr>
          <w:p w14:paraId="4E396444"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3300MHz ~ 5000MHz</w:t>
            </w:r>
          </w:p>
        </w:tc>
        <w:tc>
          <w:tcPr>
            <w:tcW w:w="1068" w:type="dxa"/>
            <w:tcBorders>
              <w:top w:val="nil"/>
              <w:left w:val="nil"/>
              <w:bottom w:val="single" w:sz="4" w:space="0" w:color="auto"/>
              <w:right w:val="single" w:sz="4" w:space="0" w:color="auto"/>
            </w:tcBorders>
            <w:vAlign w:val="center"/>
            <w:hideMark/>
          </w:tcPr>
          <w:p w14:paraId="0AC85E2C"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5000MHz ~ 5925MHz</w:t>
            </w:r>
          </w:p>
        </w:tc>
        <w:tc>
          <w:tcPr>
            <w:tcW w:w="1407" w:type="dxa"/>
            <w:tcBorders>
              <w:top w:val="nil"/>
              <w:left w:val="nil"/>
              <w:bottom w:val="single" w:sz="4" w:space="0" w:color="auto"/>
              <w:right w:val="single" w:sz="4" w:space="0" w:color="auto"/>
            </w:tcBorders>
            <w:vAlign w:val="center"/>
            <w:hideMark/>
          </w:tcPr>
          <w:p w14:paraId="43D16CD1" w14:textId="77777777" w:rsidR="00112B0E" w:rsidRPr="00D0104F" w:rsidRDefault="00E47EC6" w:rsidP="00E47EC6">
            <w:pPr>
              <w:overflowPunct/>
              <w:autoSpaceDE/>
              <w:autoSpaceDN/>
              <w:adjustRightInd/>
              <w:spacing w:before="0" w:after="0"/>
              <w:jc w:val="center"/>
              <w:textAlignment w:val="auto"/>
              <w:rPr>
                <w:color w:val="000000" w:themeColor="text1"/>
                <w:szCs w:val="21"/>
              </w:rPr>
            </w:pPr>
            <w:r w:rsidRPr="00D0104F">
              <w:rPr>
                <w:color w:val="000000" w:themeColor="text1"/>
                <w:szCs w:val="21"/>
              </w:rPr>
              <w:t>5925MHz</w:t>
            </w:r>
          </w:p>
          <w:p w14:paraId="5448558E"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 xml:space="preserve"> ~ 7GHz/8GHz?</w:t>
            </w:r>
          </w:p>
        </w:tc>
      </w:tr>
      <w:tr w:rsidR="00D0104F" w:rsidRPr="00D0104F" w14:paraId="3D7F02CF" w14:textId="77777777" w:rsidTr="00112B0E">
        <w:trPr>
          <w:trHeight w:val="282"/>
        </w:trPr>
        <w:tc>
          <w:tcPr>
            <w:tcW w:w="1208" w:type="dxa"/>
            <w:tcBorders>
              <w:top w:val="nil"/>
              <w:left w:val="single" w:sz="4" w:space="0" w:color="auto"/>
              <w:bottom w:val="single" w:sz="4" w:space="0" w:color="auto"/>
              <w:right w:val="single" w:sz="4" w:space="0" w:color="auto"/>
            </w:tcBorders>
            <w:vAlign w:val="center"/>
            <w:hideMark/>
          </w:tcPr>
          <w:p w14:paraId="09AF3656"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1</w:t>
            </w:r>
          </w:p>
        </w:tc>
        <w:tc>
          <w:tcPr>
            <w:tcW w:w="1371" w:type="dxa"/>
            <w:tcBorders>
              <w:top w:val="nil"/>
              <w:left w:val="nil"/>
              <w:bottom w:val="single" w:sz="4" w:space="0" w:color="auto"/>
              <w:right w:val="single" w:sz="4" w:space="0" w:color="auto"/>
            </w:tcBorders>
            <w:vAlign w:val="center"/>
            <w:hideMark/>
          </w:tcPr>
          <w:p w14:paraId="21C4414F"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Around 400MHz ~ 1695MHz</w:t>
            </w:r>
          </w:p>
        </w:tc>
        <w:tc>
          <w:tcPr>
            <w:tcW w:w="1269" w:type="dxa"/>
            <w:tcBorders>
              <w:top w:val="nil"/>
              <w:left w:val="nil"/>
              <w:bottom w:val="single" w:sz="4" w:space="0" w:color="auto"/>
              <w:right w:val="single" w:sz="4" w:space="0" w:color="auto"/>
            </w:tcBorders>
            <w:shd w:val="clear" w:color="000000" w:fill="8DB4E2"/>
            <w:noWrap/>
            <w:vAlign w:val="center"/>
            <w:hideMark/>
          </w:tcPr>
          <w:p w14:paraId="010A32CB"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19" w:type="dxa"/>
            <w:tcBorders>
              <w:top w:val="nil"/>
              <w:left w:val="nil"/>
              <w:bottom w:val="single" w:sz="4" w:space="0" w:color="auto"/>
              <w:right w:val="single" w:sz="4" w:space="0" w:color="auto"/>
            </w:tcBorders>
            <w:noWrap/>
            <w:vAlign w:val="center"/>
            <w:hideMark/>
          </w:tcPr>
          <w:p w14:paraId="7F4B46F8"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34" w:type="dxa"/>
            <w:tcBorders>
              <w:top w:val="nil"/>
              <w:left w:val="nil"/>
              <w:bottom w:val="single" w:sz="4" w:space="0" w:color="auto"/>
              <w:right w:val="single" w:sz="4" w:space="0" w:color="auto"/>
            </w:tcBorders>
            <w:noWrap/>
            <w:vAlign w:val="center"/>
            <w:hideMark/>
          </w:tcPr>
          <w:p w14:paraId="05EEA544"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noWrap/>
            <w:vAlign w:val="center"/>
            <w:hideMark/>
          </w:tcPr>
          <w:p w14:paraId="2F46C273"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noWrap/>
            <w:vAlign w:val="center"/>
            <w:hideMark/>
          </w:tcPr>
          <w:p w14:paraId="489E77B7"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407" w:type="dxa"/>
            <w:tcBorders>
              <w:top w:val="nil"/>
              <w:left w:val="nil"/>
              <w:bottom w:val="single" w:sz="4" w:space="0" w:color="auto"/>
              <w:right w:val="single" w:sz="4" w:space="0" w:color="auto"/>
            </w:tcBorders>
            <w:noWrap/>
            <w:vAlign w:val="center"/>
            <w:hideMark/>
          </w:tcPr>
          <w:p w14:paraId="02637B54"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r>
      <w:tr w:rsidR="00D0104F" w:rsidRPr="00D0104F" w14:paraId="75A4BA71" w14:textId="77777777" w:rsidTr="00112B0E">
        <w:trPr>
          <w:trHeight w:val="282"/>
        </w:trPr>
        <w:tc>
          <w:tcPr>
            <w:tcW w:w="1208" w:type="dxa"/>
            <w:tcBorders>
              <w:top w:val="nil"/>
              <w:left w:val="single" w:sz="4" w:space="0" w:color="auto"/>
              <w:bottom w:val="single" w:sz="4" w:space="0" w:color="auto"/>
              <w:right w:val="single" w:sz="4" w:space="0" w:color="auto"/>
            </w:tcBorders>
            <w:vAlign w:val="center"/>
            <w:hideMark/>
          </w:tcPr>
          <w:p w14:paraId="4C9B8901"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2</w:t>
            </w:r>
          </w:p>
        </w:tc>
        <w:tc>
          <w:tcPr>
            <w:tcW w:w="1371" w:type="dxa"/>
            <w:tcBorders>
              <w:top w:val="nil"/>
              <w:left w:val="nil"/>
              <w:bottom w:val="single" w:sz="4" w:space="0" w:color="auto"/>
              <w:right w:val="single" w:sz="4" w:space="0" w:color="auto"/>
            </w:tcBorders>
            <w:vAlign w:val="center"/>
            <w:hideMark/>
          </w:tcPr>
          <w:p w14:paraId="05E3D8FD"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1695MHz ~ 2690MHz</w:t>
            </w:r>
          </w:p>
        </w:tc>
        <w:tc>
          <w:tcPr>
            <w:tcW w:w="1269" w:type="dxa"/>
            <w:tcBorders>
              <w:top w:val="nil"/>
              <w:left w:val="nil"/>
              <w:bottom w:val="single" w:sz="4" w:space="0" w:color="auto"/>
              <w:right w:val="single" w:sz="4" w:space="0" w:color="auto"/>
            </w:tcBorders>
            <w:noWrap/>
            <w:vAlign w:val="center"/>
            <w:hideMark/>
          </w:tcPr>
          <w:p w14:paraId="11080B6C"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19" w:type="dxa"/>
            <w:tcBorders>
              <w:top w:val="nil"/>
              <w:left w:val="nil"/>
              <w:bottom w:val="single" w:sz="4" w:space="0" w:color="auto"/>
              <w:right w:val="single" w:sz="4" w:space="0" w:color="auto"/>
            </w:tcBorders>
            <w:shd w:val="clear" w:color="000000" w:fill="8DB4E2"/>
            <w:noWrap/>
            <w:vAlign w:val="center"/>
            <w:hideMark/>
          </w:tcPr>
          <w:p w14:paraId="7CAAF9D5"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34" w:type="dxa"/>
            <w:tcBorders>
              <w:top w:val="nil"/>
              <w:left w:val="nil"/>
              <w:bottom w:val="single" w:sz="4" w:space="0" w:color="auto"/>
              <w:right w:val="single" w:sz="4" w:space="0" w:color="auto"/>
            </w:tcBorders>
            <w:noWrap/>
            <w:vAlign w:val="center"/>
            <w:hideMark/>
          </w:tcPr>
          <w:p w14:paraId="463F6B25"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noWrap/>
            <w:vAlign w:val="center"/>
            <w:hideMark/>
          </w:tcPr>
          <w:p w14:paraId="09FE5392"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noWrap/>
            <w:vAlign w:val="center"/>
            <w:hideMark/>
          </w:tcPr>
          <w:p w14:paraId="7CD8B571"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407" w:type="dxa"/>
            <w:tcBorders>
              <w:top w:val="nil"/>
              <w:left w:val="nil"/>
              <w:bottom w:val="single" w:sz="4" w:space="0" w:color="auto"/>
              <w:right w:val="single" w:sz="4" w:space="0" w:color="auto"/>
            </w:tcBorders>
            <w:noWrap/>
            <w:vAlign w:val="center"/>
            <w:hideMark/>
          </w:tcPr>
          <w:p w14:paraId="20B5B31A"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r>
      <w:tr w:rsidR="00D0104F" w:rsidRPr="00D0104F" w14:paraId="50894B34" w14:textId="77777777" w:rsidTr="00112B0E">
        <w:trPr>
          <w:trHeight w:val="282"/>
        </w:trPr>
        <w:tc>
          <w:tcPr>
            <w:tcW w:w="1208" w:type="dxa"/>
            <w:tcBorders>
              <w:top w:val="nil"/>
              <w:left w:val="single" w:sz="4" w:space="0" w:color="auto"/>
              <w:bottom w:val="single" w:sz="4" w:space="0" w:color="auto"/>
              <w:right w:val="single" w:sz="4" w:space="0" w:color="auto"/>
            </w:tcBorders>
            <w:vAlign w:val="center"/>
            <w:hideMark/>
          </w:tcPr>
          <w:p w14:paraId="4B9184A0"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3</w:t>
            </w:r>
          </w:p>
        </w:tc>
        <w:tc>
          <w:tcPr>
            <w:tcW w:w="1371" w:type="dxa"/>
            <w:tcBorders>
              <w:top w:val="nil"/>
              <w:left w:val="nil"/>
              <w:bottom w:val="single" w:sz="4" w:space="0" w:color="auto"/>
              <w:right w:val="single" w:sz="4" w:space="0" w:color="auto"/>
            </w:tcBorders>
            <w:vAlign w:val="center"/>
            <w:hideMark/>
          </w:tcPr>
          <w:p w14:paraId="2899C678"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2690MHz ~ 3300MHz</w:t>
            </w:r>
          </w:p>
        </w:tc>
        <w:tc>
          <w:tcPr>
            <w:tcW w:w="1269" w:type="dxa"/>
            <w:tcBorders>
              <w:top w:val="nil"/>
              <w:left w:val="nil"/>
              <w:bottom w:val="single" w:sz="4" w:space="0" w:color="auto"/>
              <w:right w:val="single" w:sz="4" w:space="0" w:color="auto"/>
            </w:tcBorders>
            <w:noWrap/>
            <w:vAlign w:val="center"/>
            <w:hideMark/>
          </w:tcPr>
          <w:p w14:paraId="2E5FA2FD"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19" w:type="dxa"/>
            <w:tcBorders>
              <w:top w:val="nil"/>
              <w:left w:val="nil"/>
              <w:bottom w:val="single" w:sz="4" w:space="0" w:color="auto"/>
              <w:right w:val="single" w:sz="4" w:space="0" w:color="auto"/>
            </w:tcBorders>
            <w:noWrap/>
            <w:vAlign w:val="center"/>
            <w:hideMark/>
          </w:tcPr>
          <w:p w14:paraId="25FCA2FF"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34" w:type="dxa"/>
            <w:tcBorders>
              <w:top w:val="nil"/>
              <w:left w:val="nil"/>
              <w:bottom w:val="single" w:sz="4" w:space="0" w:color="auto"/>
              <w:right w:val="single" w:sz="4" w:space="0" w:color="auto"/>
            </w:tcBorders>
            <w:shd w:val="clear" w:color="000000" w:fill="8DB4E2"/>
            <w:noWrap/>
            <w:vAlign w:val="center"/>
            <w:hideMark/>
          </w:tcPr>
          <w:p w14:paraId="6805D75E"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noWrap/>
            <w:vAlign w:val="center"/>
            <w:hideMark/>
          </w:tcPr>
          <w:p w14:paraId="43241CF8"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noWrap/>
            <w:vAlign w:val="center"/>
            <w:hideMark/>
          </w:tcPr>
          <w:p w14:paraId="5B783E8B"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407" w:type="dxa"/>
            <w:tcBorders>
              <w:top w:val="nil"/>
              <w:left w:val="nil"/>
              <w:bottom w:val="single" w:sz="4" w:space="0" w:color="auto"/>
              <w:right w:val="single" w:sz="4" w:space="0" w:color="auto"/>
            </w:tcBorders>
            <w:noWrap/>
            <w:vAlign w:val="center"/>
            <w:hideMark/>
          </w:tcPr>
          <w:p w14:paraId="2F043C47"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r>
      <w:tr w:rsidR="00D0104F" w:rsidRPr="00D0104F" w14:paraId="6B5D3EC2" w14:textId="77777777" w:rsidTr="00112B0E">
        <w:trPr>
          <w:trHeight w:val="282"/>
        </w:trPr>
        <w:tc>
          <w:tcPr>
            <w:tcW w:w="1208" w:type="dxa"/>
            <w:tcBorders>
              <w:top w:val="nil"/>
              <w:left w:val="single" w:sz="4" w:space="0" w:color="auto"/>
              <w:bottom w:val="single" w:sz="4" w:space="0" w:color="auto"/>
              <w:right w:val="single" w:sz="4" w:space="0" w:color="auto"/>
            </w:tcBorders>
            <w:vAlign w:val="center"/>
            <w:hideMark/>
          </w:tcPr>
          <w:p w14:paraId="3E16FACF"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4</w:t>
            </w:r>
          </w:p>
        </w:tc>
        <w:tc>
          <w:tcPr>
            <w:tcW w:w="1371" w:type="dxa"/>
            <w:tcBorders>
              <w:top w:val="nil"/>
              <w:left w:val="nil"/>
              <w:bottom w:val="single" w:sz="4" w:space="0" w:color="auto"/>
              <w:right w:val="single" w:sz="4" w:space="0" w:color="auto"/>
            </w:tcBorders>
            <w:vAlign w:val="center"/>
            <w:hideMark/>
          </w:tcPr>
          <w:p w14:paraId="12A0A6C7"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3300MHz ~ 5000MHz</w:t>
            </w:r>
          </w:p>
        </w:tc>
        <w:tc>
          <w:tcPr>
            <w:tcW w:w="1269" w:type="dxa"/>
            <w:tcBorders>
              <w:top w:val="nil"/>
              <w:left w:val="nil"/>
              <w:bottom w:val="single" w:sz="4" w:space="0" w:color="auto"/>
              <w:right w:val="single" w:sz="4" w:space="0" w:color="auto"/>
            </w:tcBorders>
            <w:noWrap/>
            <w:vAlign w:val="center"/>
            <w:hideMark/>
          </w:tcPr>
          <w:p w14:paraId="382AD006"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19" w:type="dxa"/>
            <w:tcBorders>
              <w:top w:val="nil"/>
              <w:left w:val="nil"/>
              <w:bottom w:val="single" w:sz="4" w:space="0" w:color="auto"/>
              <w:right w:val="single" w:sz="4" w:space="0" w:color="auto"/>
            </w:tcBorders>
            <w:noWrap/>
            <w:vAlign w:val="center"/>
            <w:hideMark/>
          </w:tcPr>
          <w:p w14:paraId="5D7B44B4"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34" w:type="dxa"/>
            <w:tcBorders>
              <w:top w:val="nil"/>
              <w:left w:val="nil"/>
              <w:bottom w:val="single" w:sz="4" w:space="0" w:color="auto"/>
              <w:right w:val="single" w:sz="4" w:space="0" w:color="auto"/>
            </w:tcBorders>
            <w:noWrap/>
            <w:vAlign w:val="center"/>
            <w:hideMark/>
          </w:tcPr>
          <w:p w14:paraId="5D079504"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shd w:val="clear" w:color="000000" w:fill="8DB4E2"/>
            <w:noWrap/>
            <w:vAlign w:val="center"/>
            <w:hideMark/>
          </w:tcPr>
          <w:p w14:paraId="06EC9C50"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noWrap/>
            <w:vAlign w:val="center"/>
            <w:hideMark/>
          </w:tcPr>
          <w:p w14:paraId="3E356515"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407" w:type="dxa"/>
            <w:tcBorders>
              <w:top w:val="nil"/>
              <w:left w:val="nil"/>
              <w:bottom w:val="single" w:sz="4" w:space="0" w:color="auto"/>
              <w:right w:val="single" w:sz="4" w:space="0" w:color="auto"/>
            </w:tcBorders>
            <w:noWrap/>
            <w:vAlign w:val="center"/>
            <w:hideMark/>
          </w:tcPr>
          <w:p w14:paraId="21739D10"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r>
      <w:tr w:rsidR="00D0104F" w:rsidRPr="00D0104F" w14:paraId="5D19A177" w14:textId="77777777" w:rsidTr="00112B0E">
        <w:trPr>
          <w:trHeight w:val="282"/>
        </w:trPr>
        <w:tc>
          <w:tcPr>
            <w:tcW w:w="1208" w:type="dxa"/>
            <w:tcBorders>
              <w:top w:val="nil"/>
              <w:left w:val="single" w:sz="4" w:space="0" w:color="auto"/>
              <w:bottom w:val="single" w:sz="4" w:space="0" w:color="auto"/>
              <w:right w:val="single" w:sz="4" w:space="0" w:color="auto"/>
            </w:tcBorders>
            <w:vAlign w:val="center"/>
            <w:hideMark/>
          </w:tcPr>
          <w:p w14:paraId="733D9168"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5</w:t>
            </w:r>
          </w:p>
        </w:tc>
        <w:tc>
          <w:tcPr>
            <w:tcW w:w="1371" w:type="dxa"/>
            <w:tcBorders>
              <w:top w:val="nil"/>
              <w:left w:val="nil"/>
              <w:bottom w:val="single" w:sz="4" w:space="0" w:color="auto"/>
              <w:right w:val="single" w:sz="4" w:space="0" w:color="auto"/>
            </w:tcBorders>
            <w:vAlign w:val="center"/>
            <w:hideMark/>
          </w:tcPr>
          <w:p w14:paraId="1C004994"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5000MHz ~ 5925MHz</w:t>
            </w:r>
          </w:p>
        </w:tc>
        <w:tc>
          <w:tcPr>
            <w:tcW w:w="1269" w:type="dxa"/>
            <w:tcBorders>
              <w:top w:val="nil"/>
              <w:left w:val="nil"/>
              <w:bottom w:val="single" w:sz="4" w:space="0" w:color="auto"/>
              <w:right w:val="single" w:sz="4" w:space="0" w:color="auto"/>
            </w:tcBorders>
            <w:noWrap/>
            <w:vAlign w:val="center"/>
            <w:hideMark/>
          </w:tcPr>
          <w:p w14:paraId="521383EA"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19" w:type="dxa"/>
            <w:tcBorders>
              <w:top w:val="nil"/>
              <w:left w:val="nil"/>
              <w:bottom w:val="single" w:sz="4" w:space="0" w:color="auto"/>
              <w:right w:val="single" w:sz="4" w:space="0" w:color="auto"/>
            </w:tcBorders>
            <w:noWrap/>
            <w:vAlign w:val="center"/>
            <w:hideMark/>
          </w:tcPr>
          <w:p w14:paraId="51B876FB"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34" w:type="dxa"/>
            <w:tcBorders>
              <w:top w:val="nil"/>
              <w:left w:val="nil"/>
              <w:bottom w:val="single" w:sz="4" w:space="0" w:color="auto"/>
              <w:right w:val="single" w:sz="4" w:space="0" w:color="auto"/>
            </w:tcBorders>
            <w:noWrap/>
            <w:vAlign w:val="center"/>
            <w:hideMark/>
          </w:tcPr>
          <w:p w14:paraId="2CB96642"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noWrap/>
            <w:vAlign w:val="center"/>
            <w:hideMark/>
          </w:tcPr>
          <w:p w14:paraId="5F94BB1B"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shd w:val="clear" w:color="000000" w:fill="8DB4E2"/>
            <w:noWrap/>
            <w:vAlign w:val="center"/>
            <w:hideMark/>
          </w:tcPr>
          <w:p w14:paraId="67DADF6F"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407" w:type="dxa"/>
            <w:tcBorders>
              <w:top w:val="nil"/>
              <w:left w:val="nil"/>
              <w:bottom w:val="single" w:sz="4" w:space="0" w:color="auto"/>
              <w:right w:val="single" w:sz="4" w:space="0" w:color="auto"/>
            </w:tcBorders>
            <w:noWrap/>
            <w:vAlign w:val="center"/>
            <w:hideMark/>
          </w:tcPr>
          <w:p w14:paraId="52BAA35A"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r>
      <w:tr w:rsidR="00D0104F" w:rsidRPr="00D0104F" w14:paraId="4EA73F07" w14:textId="77777777" w:rsidTr="00112B0E">
        <w:trPr>
          <w:trHeight w:val="282"/>
        </w:trPr>
        <w:tc>
          <w:tcPr>
            <w:tcW w:w="1208" w:type="dxa"/>
            <w:tcBorders>
              <w:top w:val="nil"/>
              <w:left w:val="single" w:sz="4" w:space="0" w:color="auto"/>
              <w:bottom w:val="single" w:sz="4" w:space="0" w:color="auto"/>
              <w:right w:val="single" w:sz="4" w:space="0" w:color="auto"/>
            </w:tcBorders>
            <w:vAlign w:val="center"/>
            <w:hideMark/>
          </w:tcPr>
          <w:p w14:paraId="3B54300B"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6</w:t>
            </w:r>
          </w:p>
        </w:tc>
        <w:tc>
          <w:tcPr>
            <w:tcW w:w="1371" w:type="dxa"/>
            <w:tcBorders>
              <w:top w:val="nil"/>
              <w:left w:val="nil"/>
              <w:bottom w:val="single" w:sz="4" w:space="0" w:color="auto"/>
              <w:right w:val="single" w:sz="4" w:space="0" w:color="auto"/>
            </w:tcBorders>
            <w:vAlign w:val="center"/>
            <w:hideMark/>
          </w:tcPr>
          <w:p w14:paraId="27C3D95C" w14:textId="77777777" w:rsidR="00E47EC6" w:rsidRPr="00D0104F" w:rsidRDefault="00E47EC6" w:rsidP="00E47EC6">
            <w:pPr>
              <w:overflowPunct/>
              <w:autoSpaceDE/>
              <w:autoSpaceDN/>
              <w:adjustRightInd/>
              <w:spacing w:before="0" w:after="0"/>
              <w:jc w:val="center"/>
              <w:textAlignment w:val="auto"/>
              <w:rPr>
                <w:color w:val="000000" w:themeColor="text1"/>
                <w:szCs w:val="21"/>
                <w:lang w:val="en-US"/>
              </w:rPr>
            </w:pPr>
            <w:r w:rsidRPr="00D0104F">
              <w:rPr>
                <w:color w:val="000000" w:themeColor="text1"/>
                <w:szCs w:val="21"/>
              </w:rPr>
              <w:t>5925MHz ~ 7GHz/8GHz?</w:t>
            </w:r>
          </w:p>
        </w:tc>
        <w:tc>
          <w:tcPr>
            <w:tcW w:w="1269" w:type="dxa"/>
            <w:tcBorders>
              <w:top w:val="nil"/>
              <w:left w:val="nil"/>
              <w:bottom w:val="single" w:sz="4" w:space="0" w:color="auto"/>
              <w:right w:val="single" w:sz="4" w:space="0" w:color="auto"/>
            </w:tcBorders>
            <w:noWrap/>
            <w:vAlign w:val="center"/>
            <w:hideMark/>
          </w:tcPr>
          <w:p w14:paraId="1F765D37"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19" w:type="dxa"/>
            <w:tcBorders>
              <w:top w:val="nil"/>
              <w:left w:val="nil"/>
              <w:bottom w:val="single" w:sz="4" w:space="0" w:color="auto"/>
              <w:right w:val="single" w:sz="4" w:space="0" w:color="auto"/>
            </w:tcBorders>
            <w:noWrap/>
            <w:vAlign w:val="center"/>
            <w:hideMark/>
          </w:tcPr>
          <w:p w14:paraId="1AE2C2B3"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134" w:type="dxa"/>
            <w:tcBorders>
              <w:top w:val="nil"/>
              <w:left w:val="nil"/>
              <w:bottom w:val="single" w:sz="4" w:space="0" w:color="auto"/>
              <w:right w:val="single" w:sz="4" w:space="0" w:color="auto"/>
            </w:tcBorders>
            <w:noWrap/>
            <w:vAlign w:val="center"/>
            <w:hideMark/>
          </w:tcPr>
          <w:p w14:paraId="08541DF4"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noWrap/>
            <w:vAlign w:val="center"/>
            <w:hideMark/>
          </w:tcPr>
          <w:p w14:paraId="1E0DD3B6"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068" w:type="dxa"/>
            <w:tcBorders>
              <w:top w:val="nil"/>
              <w:left w:val="nil"/>
              <w:bottom w:val="single" w:sz="4" w:space="0" w:color="auto"/>
              <w:right w:val="single" w:sz="4" w:space="0" w:color="auto"/>
            </w:tcBorders>
            <w:noWrap/>
            <w:vAlign w:val="center"/>
            <w:hideMark/>
          </w:tcPr>
          <w:p w14:paraId="137FBE31"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c>
          <w:tcPr>
            <w:tcW w:w="1407" w:type="dxa"/>
            <w:tcBorders>
              <w:top w:val="nil"/>
              <w:left w:val="nil"/>
              <w:bottom w:val="single" w:sz="4" w:space="0" w:color="auto"/>
              <w:right w:val="single" w:sz="4" w:space="0" w:color="auto"/>
            </w:tcBorders>
            <w:shd w:val="clear" w:color="000000" w:fill="8DB4E2"/>
            <w:noWrap/>
            <w:vAlign w:val="center"/>
            <w:hideMark/>
          </w:tcPr>
          <w:p w14:paraId="26B025CF" w14:textId="77777777" w:rsidR="00E47EC6" w:rsidRPr="00D0104F" w:rsidRDefault="00E47EC6" w:rsidP="00E47EC6">
            <w:pPr>
              <w:overflowPunct/>
              <w:autoSpaceDE/>
              <w:autoSpaceDN/>
              <w:adjustRightInd/>
              <w:spacing w:before="0" w:after="0"/>
              <w:jc w:val="center"/>
              <w:textAlignment w:val="auto"/>
              <w:rPr>
                <w:color w:val="000000" w:themeColor="text1"/>
                <w:sz w:val="22"/>
                <w:lang w:val="en-US"/>
              </w:rPr>
            </w:pPr>
          </w:p>
        </w:tc>
      </w:tr>
    </w:tbl>
    <w:p w14:paraId="0129DEAA" w14:textId="77777777" w:rsidR="00E47EC6" w:rsidRPr="00D0104F" w:rsidRDefault="00E47EC6" w:rsidP="008B736F">
      <w:pPr>
        <w:rPr>
          <w:color w:val="000000" w:themeColor="text1"/>
          <w:szCs w:val="21"/>
        </w:rPr>
      </w:pPr>
    </w:p>
    <w:p w14:paraId="3E4FE18C" w14:textId="77777777" w:rsidR="00E0269B" w:rsidRPr="00D0104F" w:rsidRDefault="002F7638" w:rsidP="002F7638">
      <w:pPr>
        <w:rPr>
          <w:color w:val="000000" w:themeColor="text1"/>
          <w:szCs w:val="21"/>
        </w:rPr>
      </w:pPr>
      <w:r w:rsidRPr="00D0104F">
        <w:rPr>
          <w:color w:val="000000" w:themeColor="text1"/>
          <w:szCs w:val="21"/>
        </w:rPr>
        <w:t>Paired UL and DL can reside within either a single frequency group or across different frequency groups.</w:t>
      </w:r>
      <w:r w:rsidRPr="00D0104F">
        <w:rPr>
          <w:rFonts w:hint="eastAsia"/>
          <w:color w:val="000000" w:themeColor="text1"/>
          <w:szCs w:val="21"/>
        </w:rPr>
        <w:t xml:space="preserve"> </w:t>
      </w:r>
      <w:r w:rsidR="00E0269B" w:rsidRPr="00D0104F">
        <w:rPr>
          <w:color w:val="000000" w:themeColor="text1"/>
          <w:szCs w:val="21"/>
        </w:rPr>
        <w:t>If the paired UL and DL fall within the same frequency</w:t>
      </w:r>
      <w:r w:rsidR="0017383C">
        <w:rPr>
          <w:rFonts w:hint="eastAsia"/>
          <w:color w:val="000000" w:themeColor="text1"/>
          <w:szCs w:val="21"/>
        </w:rPr>
        <w:t xml:space="preserve"> </w:t>
      </w:r>
      <w:r w:rsidR="00E0269B" w:rsidRPr="00D0104F">
        <w:rPr>
          <w:color w:val="000000" w:themeColor="text1"/>
          <w:szCs w:val="21"/>
        </w:rPr>
        <w:t xml:space="preserve">group, they share the same SCS, as indicated by the diagonal areas in </w:t>
      </w:r>
      <w:r w:rsidR="00F45332">
        <w:rPr>
          <w:rFonts w:hint="eastAsia"/>
          <w:color w:val="000000" w:themeColor="text1"/>
          <w:szCs w:val="21"/>
        </w:rPr>
        <w:t>t</w:t>
      </w:r>
      <w:r w:rsidR="00E0269B" w:rsidRPr="00D0104F">
        <w:rPr>
          <w:color w:val="000000" w:themeColor="text1"/>
          <w:szCs w:val="21"/>
        </w:rPr>
        <w:t>able 2. If they belong to different frequency</w:t>
      </w:r>
      <w:r w:rsidR="0017383C">
        <w:rPr>
          <w:rFonts w:hint="eastAsia"/>
          <w:color w:val="000000" w:themeColor="text1"/>
          <w:szCs w:val="21"/>
        </w:rPr>
        <w:t xml:space="preserve"> </w:t>
      </w:r>
      <w:r w:rsidR="00E0269B" w:rsidRPr="00D0104F">
        <w:rPr>
          <w:color w:val="000000" w:themeColor="text1"/>
          <w:szCs w:val="21"/>
        </w:rPr>
        <w:t xml:space="preserve">groups, the SCS may differ, which corresponds to the non-diagonal areas in </w:t>
      </w:r>
      <w:r w:rsidR="00F45332">
        <w:rPr>
          <w:rFonts w:hint="eastAsia"/>
          <w:color w:val="000000" w:themeColor="text1"/>
          <w:szCs w:val="21"/>
        </w:rPr>
        <w:t>t</w:t>
      </w:r>
      <w:r w:rsidR="00E0269B" w:rsidRPr="00D0104F">
        <w:rPr>
          <w:color w:val="000000" w:themeColor="text1"/>
          <w:szCs w:val="21"/>
        </w:rPr>
        <w:t>able 2.</w:t>
      </w:r>
    </w:p>
    <w:p w14:paraId="198C7DC5" w14:textId="77777777" w:rsidR="00896B74" w:rsidRPr="00D0104F" w:rsidRDefault="000A4F08" w:rsidP="002F7638">
      <w:pPr>
        <w:tabs>
          <w:tab w:val="left" w:pos="1807"/>
        </w:tabs>
        <w:rPr>
          <w:b/>
          <w:color w:val="000000" w:themeColor="text1"/>
        </w:rPr>
      </w:pPr>
      <w:r w:rsidRPr="00D0104F">
        <w:rPr>
          <w:rFonts w:hint="eastAsia"/>
          <w:b/>
          <w:color w:val="000000" w:themeColor="text1"/>
        </w:rPr>
        <w:t xml:space="preserve">Proposal 7: </w:t>
      </w:r>
      <w:r w:rsidR="002F7638" w:rsidRPr="00D0104F">
        <w:rPr>
          <w:rFonts w:hint="eastAsia"/>
          <w:b/>
          <w:color w:val="000000" w:themeColor="text1"/>
        </w:rPr>
        <w:t xml:space="preserve"> </w:t>
      </w:r>
      <w:r w:rsidR="002F7638" w:rsidRPr="00D0104F">
        <w:rPr>
          <w:b/>
          <w:color w:val="000000" w:themeColor="text1"/>
          <w:szCs w:val="21"/>
        </w:rPr>
        <w:t>Paired UL and DL can reside within either a single frequency</w:t>
      </w:r>
      <w:r w:rsidR="0017383C">
        <w:rPr>
          <w:rFonts w:hint="eastAsia"/>
          <w:b/>
          <w:color w:val="000000" w:themeColor="text1"/>
          <w:szCs w:val="21"/>
        </w:rPr>
        <w:t xml:space="preserve"> </w:t>
      </w:r>
      <w:r w:rsidR="002F7638" w:rsidRPr="00D0104F">
        <w:rPr>
          <w:b/>
          <w:color w:val="000000" w:themeColor="text1"/>
          <w:szCs w:val="21"/>
        </w:rPr>
        <w:t>group or across different frequency</w:t>
      </w:r>
      <w:r w:rsidR="0017383C">
        <w:rPr>
          <w:rFonts w:hint="eastAsia"/>
          <w:b/>
          <w:color w:val="000000" w:themeColor="text1"/>
          <w:szCs w:val="21"/>
        </w:rPr>
        <w:t xml:space="preserve"> </w:t>
      </w:r>
      <w:r w:rsidR="002F7638" w:rsidRPr="00D0104F">
        <w:rPr>
          <w:b/>
          <w:color w:val="000000" w:themeColor="text1"/>
          <w:szCs w:val="21"/>
        </w:rPr>
        <w:t>groups.</w:t>
      </w:r>
      <w:r w:rsidR="002F7638" w:rsidRPr="00D0104F">
        <w:rPr>
          <w:b/>
          <w:color w:val="000000" w:themeColor="text1"/>
        </w:rPr>
        <w:tab/>
      </w:r>
    </w:p>
    <w:p w14:paraId="3DC1BF90" w14:textId="77777777" w:rsidR="001B7358" w:rsidRPr="00D0104F" w:rsidRDefault="000A4F08" w:rsidP="001B7358">
      <w:pPr>
        <w:rPr>
          <w:color w:val="000000" w:themeColor="text1"/>
          <w:szCs w:val="21"/>
        </w:rPr>
      </w:pPr>
      <w:r w:rsidRPr="00D0104F">
        <w:rPr>
          <w:rFonts w:hint="eastAsia"/>
          <w:b/>
          <w:color w:val="000000" w:themeColor="text1"/>
        </w:rPr>
        <w:t xml:space="preserve">Proposal 8: </w:t>
      </w:r>
      <w:r w:rsidR="002F7638" w:rsidRPr="00D0104F">
        <w:rPr>
          <w:rFonts w:hint="eastAsia"/>
          <w:b/>
          <w:color w:val="000000" w:themeColor="text1"/>
        </w:rPr>
        <w:t xml:space="preserve"> </w:t>
      </w:r>
      <w:r w:rsidR="001B7358" w:rsidRPr="00D0104F">
        <w:rPr>
          <w:rFonts w:hint="eastAsia"/>
          <w:b/>
          <w:color w:val="000000" w:themeColor="text1"/>
          <w:szCs w:val="21"/>
        </w:rPr>
        <w:t>If</w:t>
      </w:r>
      <w:r w:rsidR="001B7358" w:rsidRPr="00D0104F">
        <w:rPr>
          <w:b/>
          <w:color w:val="000000" w:themeColor="text1"/>
          <w:szCs w:val="21"/>
        </w:rPr>
        <w:t xml:space="preserve"> the paired UL and DL are in the same frequency group, they share the same </w:t>
      </w:r>
      <w:r w:rsidR="001B7358" w:rsidRPr="00D0104F">
        <w:rPr>
          <w:rFonts w:hint="eastAsia"/>
          <w:b/>
          <w:color w:val="000000" w:themeColor="text1"/>
          <w:szCs w:val="21"/>
        </w:rPr>
        <w:t>SCS</w:t>
      </w:r>
      <w:r w:rsidR="001B7358" w:rsidRPr="00D0104F">
        <w:rPr>
          <w:b/>
          <w:color w:val="000000" w:themeColor="text1"/>
          <w:szCs w:val="21"/>
        </w:rPr>
        <w:t>.</w:t>
      </w:r>
      <w:r w:rsidR="001B7358" w:rsidRPr="00D0104F">
        <w:rPr>
          <w:rFonts w:hint="eastAsia"/>
          <w:b/>
          <w:color w:val="000000" w:themeColor="text1"/>
          <w:szCs w:val="21"/>
        </w:rPr>
        <w:t xml:space="preserve"> If</w:t>
      </w:r>
      <w:r w:rsidR="001B7358" w:rsidRPr="00D0104F">
        <w:rPr>
          <w:b/>
          <w:color w:val="000000" w:themeColor="text1"/>
          <w:szCs w:val="21"/>
        </w:rPr>
        <w:t xml:space="preserve"> they are in different frequency groups, the SCS may differ.</w:t>
      </w:r>
    </w:p>
    <w:p w14:paraId="4CDEDEB7" w14:textId="77777777" w:rsidR="005B252C" w:rsidRPr="00D0104F" w:rsidRDefault="000D57FA" w:rsidP="000D57FA">
      <w:pPr>
        <w:rPr>
          <w:color w:val="000000" w:themeColor="text1"/>
        </w:rPr>
      </w:pPr>
      <w:r w:rsidRPr="00D0104F">
        <w:rPr>
          <w:color w:val="000000" w:themeColor="text1"/>
        </w:rPr>
        <w:t xml:space="preserve">From the perspective of the network, </w:t>
      </w:r>
      <w:r w:rsidR="003F311A" w:rsidRPr="00D0104F">
        <w:rPr>
          <w:rFonts w:hint="eastAsia"/>
          <w:color w:val="000000" w:themeColor="text1"/>
        </w:rPr>
        <w:t>b</w:t>
      </w:r>
      <w:r w:rsidRPr="00D0104F">
        <w:rPr>
          <w:color w:val="000000" w:themeColor="text1"/>
        </w:rPr>
        <w:t>and combination includes intra</w:t>
      </w:r>
      <w:r w:rsidR="001B2175" w:rsidRPr="00D0104F">
        <w:rPr>
          <w:rFonts w:hint="eastAsia"/>
          <w:color w:val="000000" w:themeColor="text1"/>
        </w:rPr>
        <w:t>-</w:t>
      </w:r>
      <w:r w:rsidRPr="00D0104F">
        <w:rPr>
          <w:color w:val="000000" w:themeColor="text1"/>
        </w:rPr>
        <w:t>cell band</w:t>
      </w:r>
      <w:r w:rsidR="003F311A" w:rsidRPr="00D0104F">
        <w:rPr>
          <w:rFonts w:hint="eastAsia"/>
          <w:color w:val="000000" w:themeColor="text1"/>
        </w:rPr>
        <w:t xml:space="preserve"> </w:t>
      </w:r>
      <w:r w:rsidRPr="00D0104F">
        <w:rPr>
          <w:color w:val="000000" w:themeColor="text1"/>
        </w:rPr>
        <w:t>and inter</w:t>
      </w:r>
      <w:r w:rsidR="001B2175" w:rsidRPr="00D0104F">
        <w:rPr>
          <w:rFonts w:hint="eastAsia"/>
          <w:color w:val="000000" w:themeColor="text1"/>
        </w:rPr>
        <w:t>-</w:t>
      </w:r>
      <w:r w:rsidRPr="00D0104F">
        <w:rPr>
          <w:color w:val="000000" w:themeColor="text1"/>
        </w:rPr>
        <w:t>cell band combination.</w:t>
      </w:r>
      <w:r w:rsidR="00F8001F" w:rsidRPr="00D0104F">
        <w:rPr>
          <w:rFonts w:hint="eastAsia"/>
          <w:color w:val="000000" w:themeColor="text1"/>
        </w:rPr>
        <w:t xml:space="preserve"> </w:t>
      </w:r>
      <w:r w:rsidRPr="00D0104F">
        <w:rPr>
          <w:color w:val="000000" w:themeColor="text1"/>
        </w:rPr>
        <w:t>Intra</w:t>
      </w:r>
      <w:r w:rsidR="001B2175" w:rsidRPr="00D0104F">
        <w:rPr>
          <w:rFonts w:hint="eastAsia"/>
          <w:color w:val="000000" w:themeColor="text1"/>
        </w:rPr>
        <w:t>-</w:t>
      </w:r>
      <w:r w:rsidRPr="00D0104F">
        <w:rPr>
          <w:color w:val="000000" w:themeColor="text1"/>
        </w:rPr>
        <w:t xml:space="preserve">cell band combination corresponds to single cell, if n1 DL is paired with </w:t>
      </w:r>
      <w:r w:rsidR="003F311A" w:rsidRPr="00D0104F">
        <w:rPr>
          <w:rFonts w:hint="eastAsia"/>
          <w:color w:val="000000" w:themeColor="text1"/>
        </w:rPr>
        <w:t>n</w:t>
      </w:r>
      <w:r w:rsidRPr="00D0104F">
        <w:rPr>
          <w:color w:val="000000" w:themeColor="text1"/>
        </w:rPr>
        <w:t>28 UL, only 1 cell is counted in this case, while two cells are counted in NR.</w:t>
      </w:r>
      <w:r w:rsidR="00F8001F" w:rsidRPr="00D0104F">
        <w:rPr>
          <w:rFonts w:hint="eastAsia"/>
          <w:color w:val="000000" w:themeColor="text1"/>
        </w:rPr>
        <w:t xml:space="preserve"> </w:t>
      </w:r>
      <w:r w:rsidRPr="00D0104F">
        <w:rPr>
          <w:color w:val="000000" w:themeColor="text1"/>
        </w:rPr>
        <w:t>Inter</w:t>
      </w:r>
      <w:r w:rsidR="001B2175" w:rsidRPr="00D0104F">
        <w:rPr>
          <w:rFonts w:hint="eastAsia"/>
          <w:color w:val="000000" w:themeColor="text1"/>
        </w:rPr>
        <w:t>-</w:t>
      </w:r>
      <w:r w:rsidRPr="00D0104F">
        <w:rPr>
          <w:color w:val="000000" w:themeColor="text1"/>
        </w:rPr>
        <w:t xml:space="preserve">cell band combination is a new cell aggregation, i.e. new CA. For example, (n1 DL +n28 UL) and (n77+ n79) count as two </w:t>
      </w:r>
      <w:r w:rsidR="001B2175" w:rsidRPr="00D0104F">
        <w:rPr>
          <w:rFonts w:hint="eastAsia"/>
          <w:color w:val="000000" w:themeColor="text1"/>
        </w:rPr>
        <w:t>c</w:t>
      </w:r>
      <w:r w:rsidRPr="00D0104F">
        <w:rPr>
          <w:color w:val="000000" w:themeColor="text1"/>
        </w:rPr>
        <w:t>ell aggregations</w:t>
      </w:r>
      <w:r w:rsidR="001B2175" w:rsidRPr="00D0104F">
        <w:rPr>
          <w:rFonts w:hint="eastAsia"/>
          <w:color w:val="000000" w:themeColor="text1"/>
        </w:rPr>
        <w:t>.</w:t>
      </w:r>
    </w:p>
    <w:p w14:paraId="1D12DF6F" w14:textId="77777777" w:rsidR="000A4F08" w:rsidRPr="00D0104F" w:rsidRDefault="000A4F08" w:rsidP="002E52BE">
      <w:pPr>
        <w:tabs>
          <w:tab w:val="right" w:pos="9639"/>
        </w:tabs>
        <w:rPr>
          <w:b/>
          <w:color w:val="000000" w:themeColor="text1"/>
        </w:rPr>
      </w:pPr>
      <w:r w:rsidRPr="00D0104F">
        <w:rPr>
          <w:rFonts w:hint="eastAsia"/>
          <w:b/>
          <w:color w:val="000000" w:themeColor="text1"/>
        </w:rPr>
        <w:t xml:space="preserve">Proposal 9: </w:t>
      </w:r>
      <w:r w:rsidR="00A05FEC" w:rsidRPr="00A05FEC">
        <w:rPr>
          <w:b/>
          <w:color w:val="000000" w:themeColor="text1"/>
        </w:rPr>
        <w:t>Band combination includes intra-cell band combination and inter-cell band combination. The former corresponds to a single cell, while the latter corresponds to multiple cells.</w:t>
      </w:r>
      <w:r w:rsidR="00A05FEC">
        <w:rPr>
          <w:rFonts w:hint="eastAsia"/>
          <w:b/>
          <w:color w:val="000000" w:themeColor="text1"/>
        </w:rPr>
        <w:t xml:space="preserve"> </w:t>
      </w:r>
      <w:r w:rsidR="002E52BE" w:rsidRPr="00D0104F">
        <w:rPr>
          <w:b/>
          <w:color w:val="000000" w:themeColor="text1"/>
        </w:rPr>
        <w:tab/>
      </w:r>
    </w:p>
    <w:p w14:paraId="78126DB4" w14:textId="77777777" w:rsidR="00576A60" w:rsidRPr="00D0104F" w:rsidRDefault="003F73E7" w:rsidP="003F73E7">
      <w:pPr>
        <w:pStyle w:val="Heading2"/>
        <w:numPr>
          <w:ilvl w:val="1"/>
          <w:numId w:val="4"/>
        </w:numPr>
        <w:rPr>
          <w:color w:val="000000" w:themeColor="text1"/>
        </w:rPr>
      </w:pPr>
      <w:r w:rsidRPr="00D0104F">
        <w:rPr>
          <w:rFonts w:hint="eastAsia"/>
          <w:color w:val="000000" w:themeColor="text1"/>
        </w:rPr>
        <w:lastRenderedPageBreak/>
        <w:t>D</w:t>
      </w:r>
      <w:r w:rsidR="00576A60" w:rsidRPr="00D0104F">
        <w:rPr>
          <w:rFonts w:hint="eastAsia"/>
          <w:color w:val="000000" w:themeColor="text1"/>
        </w:rPr>
        <w:t>efinition</w:t>
      </w:r>
      <w:r w:rsidRPr="00D0104F">
        <w:rPr>
          <w:rFonts w:hint="eastAsia"/>
          <w:color w:val="000000" w:themeColor="text1"/>
        </w:rPr>
        <w:t xml:space="preserve"> of frequency ranges</w:t>
      </w:r>
    </w:p>
    <w:p w14:paraId="76077E0F" w14:textId="77777777" w:rsidR="00BD110F" w:rsidRPr="00D0104F" w:rsidRDefault="00BD110F" w:rsidP="00BD110F">
      <w:pPr>
        <w:ind w:left="142"/>
        <w:jc w:val="center"/>
        <w:rPr>
          <w:color w:val="000000" w:themeColor="text1"/>
        </w:rPr>
      </w:pPr>
      <w:r w:rsidRPr="00D0104F">
        <w:rPr>
          <w:rFonts w:hint="eastAsia"/>
          <w:b/>
          <w:color w:val="000000" w:themeColor="text1"/>
        </w:rPr>
        <w:t xml:space="preserve">Table </w:t>
      </w:r>
      <w:r w:rsidR="00E12935" w:rsidRPr="00D0104F">
        <w:rPr>
          <w:rFonts w:hint="eastAsia"/>
          <w:b/>
          <w:color w:val="000000" w:themeColor="text1"/>
        </w:rPr>
        <w:t>3</w:t>
      </w:r>
      <w:r w:rsidRPr="00D0104F">
        <w:rPr>
          <w:rFonts w:hint="eastAsia"/>
          <w:b/>
          <w:color w:val="000000" w:themeColor="text1"/>
        </w:rPr>
        <w:t xml:space="preserve">: </w:t>
      </w:r>
      <w:r w:rsidRPr="00D0104F">
        <w:rPr>
          <w:rFonts w:eastAsiaTheme="minorEastAsia"/>
          <w:b/>
          <w:color w:val="000000" w:themeColor="text1"/>
        </w:rPr>
        <w:t>Definition of frequency ranges</w:t>
      </w:r>
    </w:p>
    <w:tbl>
      <w:tblPr>
        <w:tblStyle w:val="TableGrid"/>
        <w:tblW w:w="0" w:type="auto"/>
        <w:jc w:val="center"/>
        <w:tblLook w:val="04A0" w:firstRow="1" w:lastRow="0" w:firstColumn="1" w:lastColumn="0" w:noHBand="0" w:noVBand="1"/>
      </w:tblPr>
      <w:tblGrid>
        <w:gridCol w:w="643"/>
        <w:gridCol w:w="1802"/>
        <w:gridCol w:w="2777"/>
        <w:gridCol w:w="2101"/>
      </w:tblGrid>
      <w:tr w:rsidR="00D0104F" w:rsidRPr="00D0104F" w14:paraId="40EA5BC8" w14:textId="77777777" w:rsidTr="000A39D2">
        <w:trPr>
          <w:trHeight w:val="381"/>
          <w:jc w:val="center"/>
        </w:trPr>
        <w:tc>
          <w:tcPr>
            <w:tcW w:w="2445" w:type="dxa"/>
            <w:gridSpan w:val="2"/>
            <w:vAlign w:val="center"/>
          </w:tcPr>
          <w:p w14:paraId="187C0667" w14:textId="77777777" w:rsidR="003B4CA6" w:rsidRPr="00D0104F" w:rsidRDefault="003B4CA6" w:rsidP="000166D9">
            <w:pPr>
              <w:jc w:val="center"/>
              <w:rPr>
                <w:rFonts w:eastAsiaTheme="minorEastAsia"/>
                <w:b/>
                <w:color w:val="000000" w:themeColor="text1"/>
              </w:rPr>
            </w:pPr>
            <w:r w:rsidRPr="00D0104F">
              <w:rPr>
                <w:b/>
                <w:color w:val="000000" w:themeColor="text1"/>
              </w:rPr>
              <w:t>FR</w:t>
            </w:r>
          </w:p>
        </w:tc>
        <w:tc>
          <w:tcPr>
            <w:tcW w:w="2777" w:type="dxa"/>
            <w:vAlign w:val="center"/>
          </w:tcPr>
          <w:p w14:paraId="690E681F" w14:textId="77777777" w:rsidR="003B4CA6" w:rsidRPr="00D0104F" w:rsidRDefault="003B4CA6" w:rsidP="000166D9">
            <w:pPr>
              <w:jc w:val="center"/>
              <w:rPr>
                <w:rFonts w:eastAsiaTheme="minorEastAsia"/>
                <w:b/>
                <w:color w:val="000000" w:themeColor="text1"/>
              </w:rPr>
            </w:pPr>
            <w:r w:rsidRPr="00D0104F">
              <w:rPr>
                <w:rFonts w:hint="eastAsia"/>
                <w:b/>
                <w:color w:val="000000" w:themeColor="text1"/>
              </w:rPr>
              <w:t>Frequency range</w:t>
            </w:r>
          </w:p>
        </w:tc>
        <w:tc>
          <w:tcPr>
            <w:tcW w:w="2101" w:type="dxa"/>
            <w:vAlign w:val="center"/>
          </w:tcPr>
          <w:p w14:paraId="68BD4AC5" w14:textId="77777777" w:rsidR="003B4CA6" w:rsidRPr="00D0104F" w:rsidRDefault="003B4CA6" w:rsidP="000166D9">
            <w:pPr>
              <w:jc w:val="center"/>
              <w:rPr>
                <w:b/>
                <w:bCs/>
                <w:color w:val="000000" w:themeColor="text1"/>
                <w:szCs w:val="21"/>
              </w:rPr>
            </w:pPr>
            <w:r w:rsidRPr="00D0104F">
              <w:rPr>
                <w:b/>
                <w:bCs/>
                <w:color w:val="000000" w:themeColor="text1"/>
                <w:szCs w:val="21"/>
              </w:rPr>
              <w:t>SCS (kHz)</w:t>
            </w:r>
          </w:p>
        </w:tc>
      </w:tr>
      <w:tr w:rsidR="00D0104F" w:rsidRPr="00D0104F" w14:paraId="55D54B3E" w14:textId="77777777" w:rsidTr="000A39D2">
        <w:trPr>
          <w:trHeight w:val="381"/>
          <w:jc w:val="center"/>
        </w:trPr>
        <w:tc>
          <w:tcPr>
            <w:tcW w:w="643" w:type="dxa"/>
            <w:vMerge w:val="restart"/>
            <w:vAlign w:val="center"/>
          </w:tcPr>
          <w:p w14:paraId="79CFD6ED" w14:textId="77777777" w:rsidR="003B4CA6" w:rsidRPr="00D0104F" w:rsidRDefault="003B4CA6" w:rsidP="000166D9">
            <w:pPr>
              <w:jc w:val="center"/>
              <w:rPr>
                <w:rFonts w:eastAsiaTheme="minorEastAsia"/>
                <w:color w:val="000000" w:themeColor="text1"/>
              </w:rPr>
            </w:pPr>
            <w:r w:rsidRPr="00D0104F">
              <w:rPr>
                <w:rFonts w:eastAsiaTheme="minorEastAsia" w:hint="eastAsia"/>
                <w:color w:val="000000" w:themeColor="text1"/>
              </w:rPr>
              <w:t>FR1</w:t>
            </w:r>
          </w:p>
        </w:tc>
        <w:tc>
          <w:tcPr>
            <w:tcW w:w="1802" w:type="dxa"/>
            <w:vAlign w:val="center"/>
          </w:tcPr>
          <w:p w14:paraId="3575490B" w14:textId="77777777" w:rsidR="003B4CA6" w:rsidRPr="00D0104F" w:rsidRDefault="003B4CA6" w:rsidP="0015610B">
            <w:pPr>
              <w:jc w:val="center"/>
              <w:rPr>
                <w:color w:val="000000" w:themeColor="text1"/>
              </w:rPr>
            </w:pPr>
            <w:r w:rsidRPr="00D0104F">
              <w:rPr>
                <w:rFonts w:eastAsiaTheme="minorEastAsia"/>
                <w:color w:val="000000" w:themeColor="text1"/>
              </w:rPr>
              <w:t>L</w:t>
            </w:r>
            <w:r w:rsidRPr="00D0104F">
              <w:rPr>
                <w:rFonts w:eastAsiaTheme="minorEastAsia" w:hint="eastAsia"/>
                <w:color w:val="000000" w:themeColor="text1"/>
              </w:rPr>
              <w:t>ow band</w:t>
            </w:r>
          </w:p>
        </w:tc>
        <w:tc>
          <w:tcPr>
            <w:tcW w:w="2777" w:type="dxa"/>
            <w:vAlign w:val="center"/>
          </w:tcPr>
          <w:p w14:paraId="6F800A14" w14:textId="77777777" w:rsidR="003B4CA6" w:rsidRPr="00D0104F" w:rsidRDefault="003B4CA6" w:rsidP="000166D9">
            <w:pPr>
              <w:jc w:val="center"/>
              <w:rPr>
                <w:color w:val="000000" w:themeColor="text1"/>
              </w:rPr>
            </w:pPr>
            <w:r w:rsidRPr="00D0104F">
              <w:rPr>
                <w:color w:val="000000" w:themeColor="text1"/>
              </w:rPr>
              <w:t>Around 400MHz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1695MHz</w:t>
            </w:r>
          </w:p>
        </w:tc>
        <w:tc>
          <w:tcPr>
            <w:tcW w:w="2101" w:type="dxa"/>
            <w:vAlign w:val="center"/>
          </w:tcPr>
          <w:p w14:paraId="1E0F8E5D" w14:textId="77777777" w:rsidR="003B4CA6" w:rsidRPr="00D0104F" w:rsidRDefault="003B4CA6" w:rsidP="000166D9">
            <w:pPr>
              <w:jc w:val="center"/>
              <w:rPr>
                <w:color w:val="000000" w:themeColor="text1"/>
                <w:szCs w:val="21"/>
              </w:rPr>
            </w:pPr>
            <w:r w:rsidRPr="00D0104F">
              <w:rPr>
                <w:color w:val="000000" w:themeColor="text1"/>
                <w:szCs w:val="21"/>
              </w:rPr>
              <w:t>15</w:t>
            </w:r>
          </w:p>
        </w:tc>
      </w:tr>
      <w:tr w:rsidR="00D0104F" w:rsidRPr="00D0104F" w14:paraId="267E4F78" w14:textId="77777777" w:rsidTr="000A39D2">
        <w:trPr>
          <w:trHeight w:val="381"/>
          <w:jc w:val="center"/>
        </w:trPr>
        <w:tc>
          <w:tcPr>
            <w:tcW w:w="643" w:type="dxa"/>
            <w:vMerge/>
            <w:vAlign w:val="center"/>
          </w:tcPr>
          <w:p w14:paraId="72B471F9" w14:textId="77777777" w:rsidR="003B4CA6" w:rsidRPr="00D0104F" w:rsidRDefault="003B4CA6" w:rsidP="000166D9">
            <w:pPr>
              <w:jc w:val="center"/>
              <w:rPr>
                <w:rFonts w:eastAsiaTheme="minorEastAsia"/>
                <w:color w:val="000000" w:themeColor="text1"/>
              </w:rPr>
            </w:pPr>
          </w:p>
        </w:tc>
        <w:tc>
          <w:tcPr>
            <w:tcW w:w="1802" w:type="dxa"/>
            <w:vAlign w:val="center"/>
          </w:tcPr>
          <w:p w14:paraId="0F853F3E" w14:textId="77777777" w:rsidR="003B4CA6" w:rsidRPr="00D0104F" w:rsidRDefault="003B4CA6" w:rsidP="0015610B">
            <w:pPr>
              <w:jc w:val="center"/>
              <w:rPr>
                <w:rFonts w:eastAsiaTheme="minorEastAsia"/>
                <w:color w:val="000000" w:themeColor="text1"/>
              </w:rPr>
            </w:pPr>
            <w:r w:rsidRPr="00D0104F">
              <w:rPr>
                <w:rFonts w:eastAsiaTheme="minorEastAsia" w:hint="eastAsia"/>
                <w:color w:val="000000" w:themeColor="text1"/>
              </w:rPr>
              <w:t>Mid band</w:t>
            </w:r>
          </w:p>
        </w:tc>
        <w:tc>
          <w:tcPr>
            <w:tcW w:w="2777" w:type="dxa"/>
            <w:vAlign w:val="center"/>
          </w:tcPr>
          <w:p w14:paraId="05D7E2A7" w14:textId="77777777" w:rsidR="003B4CA6" w:rsidRPr="00D0104F" w:rsidRDefault="003B4CA6" w:rsidP="000166D9">
            <w:pPr>
              <w:jc w:val="center"/>
              <w:rPr>
                <w:color w:val="000000" w:themeColor="text1"/>
              </w:rPr>
            </w:pPr>
            <w:r w:rsidRPr="00D0104F">
              <w:rPr>
                <w:color w:val="000000" w:themeColor="text1"/>
              </w:rPr>
              <w:t>1695MHz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2690MHz</w:t>
            </w:r>
          </w:p>
        </w:tc>
        <w:tc>
          <w:tcPr>
            <w:tcW w:w="2101" w:type="dxa"/>
            <w:vAlign w:val="center"/>
          </w:tcPr>
          <w:p w14:paraId="461ECBD4" w14:textId="77777777" w:rsidR="003B4CA6" w:rsidRPr="00D0104F" w:rsidRDefault="003B4CA6" w:rsidP="000166D9">
            <w:pPr>
              <w:jc w:val="center"/>
              <w:rPr>
                <w:color w:val="000000" w:themeColor="text1"/>
                <w:szCs w:val="21"/>
              </w:rPr>
            </w:pPr>
            <w:r w:rsidRPr="00D0104F">
              <w:rPr>
                <w:color w:val="000000" w:themeColor="text1"/>
                <w:szCs w:val="21"/>
              </w:rPr>
              <w:t>15</w:t>
            </w:r>
          </w:p>
        </w:tc>
      </w:tr>
      <w:tr w:rsidR="00D0104F" w:rsidRPr="00D0104F" w14:paraId="666D7EC9" w14:textId="77777777" w:rsidTr="000A39D2">
        <w:trPr>
          <w:trHeight w:val="381"/>
          <w:jc w:val="center"/>
        </w:trPr>
        <w:tc>
          <w:tcPr>
            <w:tcW w:w="643" w:type="dxa"/>
            <w:vMerge/>
            <w:vAlign w:val="center"/>
          </w:tcPr>
          <w:p w14:paraId="56BB850F" w14:textId="77777777" w:rsidR="003B4CA6" w:rsidRPr="00D0104F" w:rsidRDefault="003B4CA6" w:rsidP="000166D9">
            <w:pPr>
              <w:jc w:val="center"/>
              <w:rPr>
                <w:rFonts w:eastAsiaTheme="minorEastAsia"/>
                <w:color w:val="000000" w:themeColor="text1"/>
              </w:rPr>
            </w:pPr>
          </w:p>
        </w:tc>
        <w:tc>
          <w:tcPr>
            <w:tcW w:w="1802" w:type="dxa"/>
            <w:vAlign w:val="center"/>
          </w:tcPr>
          <w:p w14:paraId="72EC81D0" w14:textId="77777777" w:rsidR="003B4CA6" w:rsidRPr="00D0104F" w:rsidRDefault="003B4CA6" w:rsidP="0015610B">
            <w:pPr>
              <w:jc w:val="center"/>
              <w:rPr>
                <w:rFonts w:eastAsiaTheme="minorEastAsia"/>
                <w:color w:val="000000" w:themeColor="text1"/>
              </w:rPr>
            </w:pPr>
            <w:r w:rsidRPr="00D0104F">
              <w:rPr>
                <w:rFonts w:eastAsiaTheme="minorEastAsia" w:hint="eastAsia"/>
                <w:color w:val="000000" w:themeColor="text1"/>
              </w:rPr>
              <w:t>High band</w:t>
            </w:r>
          </w:p>
        </w:tc>
        <w:tc>
          <w:tcPr>
            <w:tcW w:w="2777" w:type="dxa"/>
            <w:vAlign w:val="center"/>
          </w:tcPr>
          <w:p w14:paraId="763D01F1" w14:textId="77777777" w:rsidR="003B4CA6" w:rsidRPr="00D0104F" w:rsidRDefault="003B4CA6" w:rsidP="000166D9">
            <w:pPr>
              <w:jc w:val="center"/>
              <w:rPr>
                <w:color w:val="000000" w:themeColor="text1"/>
              </w:rPr>
            </w:pPr>
            <w:r w:rsidRPr="00D0104F">
              <w:rPr>
                <w:color w:val="000000" w:themeColor="text1"/>
              </w:rPr>
              <w:t>2690MHz</w:t>
            </w:r>
            <w:r w:rsidRPr="00D0104F">
              <w:rPr>
                <w:rFonts w:eastAsiaTheme="minorEastAsia" w:hint="eastAsia"/>
                <w:color w:val="000000" w:themeColor="text1"/>
              </w:rPr>
              <w:t xml:space="preserve"> </w:t>
            </w:r>
            <w:r w:rsidRPr="00D0104F">
              <w:rPr>
                <w:color w:val="000000" w:themeColor="text1"/>
              </w:rPr>
              <w:t>~</w:t>
            </w:r>
            <w:r w:rsidRPr="00D0104F">
              <w:rPr>
                <w:rFonts w:eastAsiaTheme="minorEastAsia" w:hint="eastAsia"/>
                <w:color w:val="000000" w:themeColor="text1"/>
              </w:rPr>
              <w:t xml:space="preserve"> </w:t>
            </w:r>
            <w:r w:rsidRPr="00D0104F">
              <w:rPr>
                <w:color w:val="000000" w:themeColor="text1"/>
              </w:rPr>
              <w:t>3300MHz</w:t>
            </w:r>
          </w:p>
        </w:tc>
        <w:tc>
          <w:tcPr>
            <w:tcW w:w="2101" w:type="dxa"/>
            <w:vAlign w:val="center"/>
          </w:tcPr>
          <w:p w14:paraId="1D8084A5" w14:textId="77777777" w:rsidR="003B4CA6" w:rsidRPr="00D0104F" w:rsidRDefault="003B4CA6" w:rsidP="000166D9">
            <w:pPr>
              <w:jc w:val="center"/>
              <w:rPr>
                <w:color w:val="000000" w:themeColor="text1"/>
                <w:szCs w:val="21"/>
              </w:rPr>
            </w:pPr>
            <w:r w:rsidRPr="00D0104F">
              <w:rPr>
                <w:color w:val="000000" w:themeColor="text1"/>
                <w:szCs w:val="21"/>
              </w:rPr>
              <w:t>30</w:t>
            </w:r>
          </w:p>
        </w:tc>
      </w:tr>
      <w:tr w:rsidR="00D0104F" w:rsidRPr="00D0104F" w14:paraId="427A2C63" w14:textId="77777777" w:rsidTr="000A39D2">
        <w:trPr>
          <w:trHeight w:val="381"/>
          <w:jc w:val="center"/>
        </w:trPr>
        <w:tc>
          <w:tcPr>
            <w:tcW w:w="643" w:type="dxa"/>
            <w:vMerge/>
            <w:vAlign w:val="center"/>
          </w:tcPr>
          <w:p w14:paraId="11A5E4DA" w14:textId="77777777" w:rsidR="003B4CA6" w:rsidRPr="00D0104F" w:rsidRDefault="003B4CA6" w:rsidP="000166D9">
            <w:pPr>
              <w:jc w:val="center"/>
              <w:rPr>
                <w:rFonts w:eastAsiaTheme="minorEastAsia"/>
                <w:color w:val="000000" w:themeColor="text1"/>
              </w:rPr>
            </w:pPr>
          </w:p>
        </w:tc>
        <w:tc>
          <w:tcPr>
            <w:tcW w:w="1802" w:type="dxa"/>
            <w:vAlign w:val="center"/>
          </w:tcPr>
          <w:p w14:paraId="24492E07" w14:textId="77777777" w:rsidR="003B4CA6" w:rsidRPr="00D0104F" w:rsidRDefault="003B4CA6" w:rsidP="0015610B">
            <w:pPr>
              <w:jc w:val="center"/>
              <w:rPr>
                <w:color w:val="000000" w:themeColor="text1"/>
              </w:rPr>
            </w:pPr>
            <w:r w:rsidRPr="00D0104F">
              <w:rPr>
                <w:rFonts w:eastAsiaTheme="minorEastAsia" w:hint="eastAsia"/>
                <w:color w:val="000000" w:themeColor="text1"/>
              </w:rPr>
              <w:t>Low ultra band</w:t>
            </w:r>
          </w:p>
        </w:tc>
        <w:tc>
          <w:tcPr>
            <w:tcW w:w="2777" w:type="dxa"/>
            <w:vAlign w:val="center"/>
          </w:tcPr>
          <w:p w14:paraId="26778A2D" w14:textId="77777777" w:rsidR="003B4CA6" w:rsidRPr="00D0104F" w:rsidRDefault="003B4CA6" w:rsidP="000166D9">
            <w:pPr>
              <w:jc w:val="center"/>
              <w:rPr>
                <w:color w:val="000000" w:themeColor="text1"/>
              </w:rPr>
            </w:pPr>
            <w:r w:rsidRPr="00D0104F">
              <w:rPr>
                <w:color w:val="000000" w:themeColor="text1"/>
              </w:rPr>
              <w:t>3300MHz ~</w:t>
            </w:r>
            <w:r w:rsidRPr="00D0104F">
              <w:rPr>
                <w:rFonts w:eastAsiaTheme="minorEastAsia" w:hint="eastAsia"/>
                <w:color w:val="000000" w:themeColor="text1"/>
              </w:rPr>
              <w:t xml:space="preserve"> </w:t>
            </w:r>
            <w:r w:rsidRPr="00D0104F">
              <w:rPr>
                <w:color w:val="000000" w:themeColor="text1"/>
              </w:rPr>
              <w:t>5000MHz</w:t>
            </w:r>
          </w:p>
        </w:tc>
        <w:tc>
          <w:tcPr>
            <w:tcW w:w="2101" w:type="dxa"/>
            <w:vAlign w:val="center"/>
          </w:tcPr>
          <w:p w14:paraId="52FCACB3" w14:textId="77777777" w:rsidR="003B4CA6" w:rsidRPr="00D0104F" w:rsidRDefault="003B4CA6" w:rsidP="000166D9">
            <w:pPr>
              <w:jc w:val="center"/>
              <w:rPr>
                <w:color w:val="000000" w:themeColor="text1"/>
                <w:szCs w:val="21"/>
              </w:rPr>
            </w:pPr>
            <w:r w:rsidRPr="00D0104F">
              <w:rPr>
                <w:color w:val="000000" w:themeColor="text1"/>
                <w:szCs w:val="21"/>
              </w:rPr>
              <w:t>30</w:t>
            </w:r>
          </w:p>
        </w:tc>
      </w:tr>
      <w:tr w:rsidR="00D0104F" w:rsidRPr="00D0104F" w14:paraId="0E211B22" w14:textId="77777777" w:rsidTr="000A39D2">
        <w:trPr>
          <w:trHeight w:val="381"/>
          <w:jc w:val="center"/>
        </w:trPr>
        <w:tc>
          <w:tcPr>
            <w:tcW w:w="643" w:type="dxa"/>
            <w:vMerge/>
            <w:vAlign w:val="center"/>
          </w:tcPr>
          <w:p w14:paraId="6405B83D" w14:textId="77777777" w:rsidR="003B4CA6" w:rsidRPr="00D0104F" w:rsidRDefault="003B4CA6" w:rsidP="000166D9">
            <w:pPr>
              <w:jc w:val="center"/>
              <w:rPr>
                <w:rFonts w:eastAsiaTheme="minorEastAsia"/>
                <w:color w:val="000000" w:themeColor="text1"/>
              </w:rPr>
            </w:pPr>
          </w:p>
        </w:tc>
        <w:tc>
          <w:tcPr>
            <w:tcW w:w="1802" w:type="dxa"/>
            <w:vAlign w:val="center"/>
          </w:tcPr>
          <w:p w14:paraId="4A79FA0A" w14:textId="77777777" w:rsidR="003B4CA6" w:rsidRPr="00D0104F" w:rsidRDefault="003B4CA6" w:rsidP="0015610B">
            <w:pPr>
              <w:jc w:val="center"/>
              <w:rPr>
                <w:rFonts w:eastAsiaTheme="minorEastAsia"/>
                <w:color w:val="000000" w:themeColor="text1"/>
              </w:rPr>
            </w:pPr>
            <w:r w:rsidRPr="00D0104F">
              <w:rPr>
                <w:rFonts w:eastAsiaTheme="minorEastAsia" w:hint="eastAsia"/>
                <w:color w:val="000000" w:themeColor="text1"/>
              </w:rPr>
              <w:t>L6G band</w:t>
            </w:r>
          </w:p>
        </w:tc>
        <w:tc>
          <w:tcPr>
            <w:tcW w:w="2777" w:type="dxa"/>
            <w:vAlign w:val="center"/>
          </w:tcPr>
          <w:p w14:paraId="447A3177" w14:textId="77777777" w:rsidR="003B4CA6" w:rsidRPr="00D0104F" w:rsidRDefault="003B4CA6" w:rsidP="000166D9">
            <w:pPr>
              <w:jc w:val="center"/>
              <w:rPr>
                <w:color w:val="000000" w:themeColor="text1"/>
              </w:rPr>
            </w:pPr>
            <w:r w:rsidRPr="00D0104F">
              <w:rPr>
                <w:color w:val="000000" w:themeColor="text1"/>
              </w:rPr>
              <w:t>5000MHz ~</w:t>
            </w:r>
            <w:r w:rsidRPr="00D0104F">
              <w:rPr>
                <w:rFonts w:eastAsiaTheme="minorEastAsia" w:hint="eastAsia"/>
                <w:color w:val="000000" w:themeColor="text1"/>
              </w:rPr>
              <w:t xml:space="preserve"> </w:t>
            </w:r>
            <w:r w:rsidRPr="00D0104F">
              <w:rPr>
                <w:color w:val="000000" w:themeColor="text1"/>
              </w:rPr>
              <w:t>5925MHz</w:t>
            </w:r>
          </w:p>
        </w:tc>
        <w:tc>
          <w:tcPr>
            <w:tcW w:w="2101" w:type="dxa"/>
            <w:vAlign w:val="center"/>
          </w:tcPr>
          <w:p w14:paraId="1EC88849" w14:textId="77777777" w:rsidR="003B4CA6" w:rsidRPr="00D0104F" w:rsidRDefault="003B4CA6" w:rsidP="000166D9">
            <w:pPr>
              <w:jc w:val="center"/>
              <w:rPr>
                <w:color w:val="000000" w:themeColor="text1"/>
                <w:szCs w:val="21"/>
              </w:rPr>
            </w:pPr>
            <w:r w:rsidRPr="00D0104F">
              <w:rPr>
                <w:color w:val="000000" w:themeColor="text1"/>
                <w:szCs w:val="21"/>
              </w:rPr>
              <w:t>30</w:t>
            </w:r>
          </w:p>
        </w:tc>
      </w:tr>
      <w:tr w:rsidR="00D0104F" w:rsidRPr="00D0104F" w14:paraId="3DC61F2E" w14:textId="77777777" w:rsidTr="000A39D2">
        <w:trPr>
          <w:trHeight w:val="388"/>
          <w:jc w:val="center"/>
        </w:trPr>
        <w:tc>
          <w:tcPr>
            <w:tcW w:w="643" w:type="dxa"/>
            <w:vMerge/>
            <w:vAlign w:val="center"/>
          </w:tcPr>
          <w:p w14:paraId="271AAD30" w14:textId="77777777" w:rsidR="003B4CA6" w:rsidRPr="00D0104F" w:rsidRDefault="003B4CA6" w:rsidP="000166D9">
            <w:pPr>
              <w:jc w:val="center"/>
              <w:rPr>
                <w:rFonts w:eastAsiaTheme="minorEastAsia"/>
                <w:color w:val="000000" w:themeColor="text1"/>
              </w:rPr>
            </w:pPr>
          </w:p>
        </w:tc>
        <w:tc>
          <w:tcPr>
            <w:tcW w:w="1802" w:type="dxa"/>
            <w:vAlign w:val="center"/>
          </w:tcPr>
          <w:p w14:paraId="4572C901" w14:textId="77777777" w:rsidR="003B4CA6" w:rsidRPr="00D0104F" w:rsidRDefault="003B4CA6" w:rsidP="0015610B">
            <w:pPr>
              <w:jc w:val="center"/>
              <w:rPr>
                <w:rFonts w:eastAsiaTheme="minorEastAsia"/>
                <w:color w:val="000000" w:themeColor="text1"/>
              </w:rPr>
            </w:pPr>
            <w:r w:rsidRPr="00D0104F">
              <w:rPr>
                <w:rFonts w:eastAsiaTheme="minorEastAsia" w:hint="eastAsia"/>
                <w:color w:val="000000" w:themeColor="text1"/>
              </w:rPr>
              <w:t>U6G band</w:t>
            </w:r>
          </w:p>
        </w:tc>
        <w:tc>
          <w:tcPr>
            <w:tcW w:w="2777" w:type="dxa"/>
            <w:vAlign w:val="center"/>
          </w:tcPr>
          <w:p w14:paraId="5F95F88A" w14:textId="77777777" w:rsidR="003B4CA6" w:rsidRPr="00D0104F" w:rsidRDefault="003B4CA6" w:rsidP="000166D9">
            <w:pPr>
              <w:jc w:val="center"/>
              <w:rPr>
                <w:color w:val="000000" w:themeColor="text1"/>
              </w:rPr>
            </w:pPr>
            <w:r w:rsidRPr="00D0104F">
              <w:rPr>
                <w:color w:val="000000" w:themeColor="text1"/>
              </w:rPr>
              <w:t>5925MHz ~</w:t>
            </w:r>
            <w:r w:rsidRPr="00D0104F">
              <w:rPr>
                <w:rFonts w:eastAsiaTheme="minorEastAsia" w:hint="eastAsia"/>
                <w:color w:val="000000" w:themeColor="text1"/>
              </w:rPr>
              <w:t xml:space="preserve"> </w:t>
            </w:r>
            <w:r w:rsidRPr="00D0104F">
              <w:rPr>
                <w:color w:val="000000" w:themeColor="text1"/>
              </w:rPr>
              <w:t>7GHz/8GHz?</w:t>
            </w:r>
          </w:p>
        </w:tc>
        <w:tc>
          <w:tcPr>
            <w:tcW w:w="2101" w:type="dxa"/>
            <w:vAlign w:val="center"/>
          </w:tcPr>
          <w:p w14:paraId="176CA36C" w14:textId="77777777" w:rsidR="003B4CA6" w:rsidRPr="00D0104F" w:rsidRDefault="003B4CA6" w:rsidP="000166D9">
            <w:pPr>
              <w:jc w:val="center"/>
              <w:rPr>
                <w:color w:val="000000" w:themeColor="text1"/>
                <w:szCs w:val="21"/>
              </w:rPr>
            </w:pPr>
            <w:r w:rsidRPr="00D0104F">
              <w:rPr>
                <w:color w:val="000000" w:themeColor="text1"/>
                <w:szCs w:val="21"/>
              </w:rPr>
              <w:t>30</w:t>
            </w:r>
          </w:p>
        </w:tc>
      </w:tr>
      <w:tr w:rsidR="00D0104F" w:rsidRPr="00D0104F" w14:paraId="490AAFF6" w14:textId="77777777" w:rsidTr="000A39D2">
        <w:trPr>
          <w:trHeight w:val="388"/>
          <w:jc w:val="center"/>
        </w:trPr>
        <w:tc>
          <w:tcPr>
            <w:tcW w:w="2445" w:type="dxa"/>
            <w:gridSpan w:val="2"/>
            <w:vAlign w:val="center"/>
          </w:tcPr>
          <w:p w14:paraId="74A70358" w14:textId="77777777" w:rsidR="003B4CA6" w:rsidRPr="00D0104F" w:rsidRDefault="003B4CA6" w:rsidP="000166D9">
            <w:pPr>
              <w:jc w:val="center"/>
              <w:rPr>
                <w:rFonts w:eastAsiaTheme="minorEastAsia"/>
                <w:color w:val="000000" w:themeColor="text1"/>
              </w:rPr>
            </w:pPr>
            <w:r w:rsidRPr="00D0104F">
              <w:rPr>
                <w:rFonts w:eastAsiaTheme="minorEastAsia" w:hint="eastAsia"/>
                <w:color w:val="000000" w:themeColor="text1"/>
              </w:rPr>
              <w:t>[New FR]</w:t>
            </w:r>
          </w:p>
        </w:tc>
        <w:tc>
          <w:tcPr>
            <w:tcW w:w="2777" w:type="dxa"/>
            <w:vAlign w:val="center"/>
          </w:tcPr>
          <w:p w14:paraId="46384CCA" w14:textId="77777777" w:rsidR="003B4CA6" w:rsidRPr="00D0104F" w:rsidRDefault="003B4CA6" w:rsidP="000166D9">
            <w:pPr>
              <w:jc w:val="center"/>
              <w:rPr>
                <w:rFonts w:eastAsiaTheme="minorEastAsia"/>
                <w:color w:val="000000" w:themeColor="text1"/>
              </w:rPr>
            </w:pPr>
            <w:r w:rsidRPr="00D0104F">
              <w:rPr>
                <w:color w:val="000000" w:themeColor="text1"/>
              </w:rPr>
              <w:t>7GHz/8GHz?</w:t>
            </w:r>
            <w:r w:rsidRPr="00D0104F">
              <w:rPr>
                <w:rFonts w:eastAsiaTheme="minorEastAsia" w:hint="eastAsia"/>
                <w:color w:val="000000" w:themeColor="text1"/>
              </w:rPr>
              <w:t xml:space="preserve"> ~ 24.25GHz</w:t>
            </w:r>
          </w:p>
        </w:tc>
        <w:tc>
          <w:tcPr>
            <w:tcW w:w="2101" w:type="dxa"/>
            <w:vAlign w:val="center"/>
          </w:tcPr>
          <w:p w14:paraId="78E6CB1A" w14:textId="77777777" w:rsidR="003B4CA6" w:rsidRPr="00D0104F" w:rsidRDefault="003B4CA6" w:rsidP="000166D9">
            <w:pPr>
              <w:jc w:val="center"/>
              <w:rPr>
                <w:rFonts w:eastAsiaTheme="minorEastAsia"/>
                <w:color w:val="000000" w:themeColor="text1"/>
                <w:szCs w:val="21"/>
              </w:rPr>
            </w:pPr>
            <w:r w:rsidRPr="00D0104F">
              <w:rPr>
                <w:rFonts w:eastAsiaTheme="minorEastAsia" w:hint="eastAsia"/>
                <w:color w:val="000000" w:themeColor="text1"/>
                <w:szCs w:val="21"/>
              </w:rPr>
              <w:t>60</w:t>
            </w:r>
          </w:p>
        </w:tc>
      </w:tr>
      <w:tr w:rsidR="00D0104F" w:rsidRPr="00D0104F" w14:paraId="717B2D58" w14:textId="77777777" w:rsidTr="000A39D2">
        <w:trPr>
          <w:trHeight w:val="388"/>
          <w:jc w:val="center"/>
        </w:trPr>
        <w:tc>
          <w:tcPr>
            <w:tcW w:w="2445" w:type="dxa"/>
            <w:gridSpan w:val="2"/>
            <w:vAlign w:val="center"/>
          </w:tcPr>
          <w:p w14:paraId="3A0D5299" w14:textId="77777777" w:rsidR="003B4CA6" w:rsidRPr="00D0104F" w:rsidRDefault="003B4CA6" w:rsidP="000166D9">
            <w:pPr>
              <w:jc w:val="center"/>
              <w:rPr>
                <w:rFonts w:eastAsiaTheme="minorEastAsia"/>
                <w:color w:val="000000" w:themeColor="text1"/>
              </w:rPr>
            </w:pPr>
            <w:r w:rsidRPr="00D0104F">
              <w:rPr>
                <w:rFonts w:eastAsiaTheme="minorEastAsia" w:hint="eastAsia"/>
                <w:color w:val="000000" w:themeColor="text1"/>
              </w:rPr>
              <w:t>FR2-1</w:t>
            </w:r>
          </w:p>
        </w:tc>
        <w:tc>
          <w:tcPr>
            <w:tcW w:w="2777" w:type="dxa"/>
            <w:vAlign w:val="center"/>
          </w:tcPr>
          <w:p w14:paraId="2C269671" w14:textId="77777777" w:rsidR="003B4CA6" w:rsidRPr="00D0104F" w:rsidRDefault="003B4CA6" w:rsidP="000166D9">
            <w:pPr>
              <w:tabs>
                <w:tab w:val="left" w:pos="851"/>
              </w:tabs>
              <w:spacing w:before="60" w:after="60"/>
              <w:contextualSpacing/>
              <w:jc w:val="center"/>
              <w:rPr>
                <w:color w:val="000000" w:themeColor="text1"/>
              </w:rPr>
            </w:pPr>
            <w:r w:rsidRPr="00D0104F">
              <w:rPr>
                <w:color w:val="000000" w:themeColor="text1"/>
              </w:rPr>
              <w:t>24.25</w:t>
            </w:r>
            <w:r w:rsidRPr="00D0104F">
              <w:rPr>
                <w:rFonts w:hint="eastAsia"/>
                <w:color w:val="000000" w:themeColor="text1"/>
              </w:rPr>
              <w:t>GHz</w:t>
            </w:r>
            <w:r w:rsidRPr="00D0104F">
              <w:rPr>
                <w:color w:val="000000" w:themeColor="text1"/>
              </w:rPr>
              <w:t xml:space="preserve"> </w:t>
            </w:r>
            <w:r w:rsidRPr="00D0104F">
              <w:rPr>
                <w:rFonts w:hint="eastAsia"/>
                <w:color w:val="000000" w:themeColor="text1"/>
              </w:rPr>
              <w:t>~</w:t>
            </w:r>
            <w:r w:rsidRPr="00D0104F">
              <w:rPr>
                <w:color w:val="000000" w:themeColor="text1"/>
              </w:rPr>
              <w:t xml:space="preserve"> 52.6GHz</w:t>
            </w:r>
          </w:p>
        </w:tc>
        <w:tc>
          <w:tcPr>
            <w:tcW w:w="2101" w:type="dxa"/>
            <w:vAlign w:val="center"/>
          </w:tcPr>
          <w:p w14:paraId="5F66453D" w14:textId="77777777" w:rsidR="003B4CA6" w:rsidRPr="00D0104F" w:rsidRDefault="003B4CA6" w:rsidP="000166D9">
            <w:pPr>
              <w:jc w:val="center"/>
              <w:rPr>
                <w:color w:val="000000" w:themeColor="text1"/>
                <w:szCs w:val="21"/>
              </w:rPr>
            </w:pPr>
            <w:r w:rsidRPr="00D0104F">
              <w:rPr>
                <w:color w:val="000000" w:themeColor="text1"/>
              </w:rPr>
              <w:t>120</w:t>
            </w:r>
          </w:p>
        </w:tc>
      </w:tr>
    </w:tbl>
    <w:p w14:paraId="1D87704C" w14:textId="77777777" w:rsidR="00A12861" w:rsidRPr="00D0104F" w:rsidRDefault="006A5662" w:rsidP="006A5662">
      <w:pPr>
        <w:spacing w:before="160"/>
        <w:rPr>
          <w:color w:val="000000" w:themeColor="text1"/>
        </w:rPr>
      </w:pPr>
      <w:r w:rsidRPr="00D0104F">
        <w:rPr>
          <w:rFonts w:hint="eastAsia"/>
          <w:color w:val="000000" w:themeColor="text1"/>
        </w:rPr>
        <w:t>The d</w:t>
      </w:r>
      <w:r w:rsidRPr="00D0104F">
        <w:rPr>
          <w:color w:val="000000" w:themeColor="text1"/>
        </w:rPr>
        <w:t>efinition of frequency ranges</w:t>
      </w:r>
      <w:r w:rsidRPr="00D0104F">
        <w:rPr>
          <w:rFonts w:hint="eastAsia"/>
          <w:color w:val="000000" w:themeColor="text1"/>
        </w:rPr>
        <w:t xml:space="preserve"> is shown in table </w:t>
      </w:r>
      <w:r w:rsidR="00E12935" w:rsidRPr="00D0104F">
        <w:rPr>
          <w:rFonts w:hint="eastAsia"/>
          <w:color w:val="000000" w:themeColor="text1"/>
        </w:rPr>
        <w:t>3</w:t>
      </w:r>
      <w:r w:rsidRPr="00D0104F">
        <w:rPr>
          <w:rFonts w:hint="eastAsia"/>
          <w:color w:val="000000" w:themeColor="text1"/>
        </w:rPr>
        <w:t xml:space="preserve">, </w:t>
      </w:r>
      <w:r w:rsidR="00A12861" w:rsidRPr="00D0104F">
        <w:rPr>
          <w:rFonts w:hint="eastAsia"/>
          <w:color w:val="000000" w:themeColor="text1"/>
        </w:rPr>
        <w:t xml:space="preserve">based on table </w:t>
      </w:r>
      <w:r w:rsidR="00E12935" w:rsidRPr="00D0104F">
        <w:rPr>
          <w:rFonts w:hint="eastAsia"/>
          <w:color w:val="000000" w:themeColor="text1"/>
        </w:rPr>
        <w:t>2</w:t>
      </w:r>
      <w:r w:rsidR="00A12861" w:rsidRPr="00D0104F">
        <w:rPr>
          <w:rFonts w:hint="eastAsia"/>
          <w:color w:val="000000" w:themeColor="text1"/>
        </w:rPr>
        <w:t>, the new FR and FR2-1 information are also added in th</w:t>
      </w:r>
      <w:r w:rsidR="00874C07" w:rsidRPr="00D0104F">
        <w:rPr>
          <w:rFonts w:hint="eastAsia"/>
          <w:color w:val="000000" w:themeColor="text1"/>
        </w:rPr>
        <w:t>is</w:t>
      </w:r>
      <w:r w:rsidR="00A12861" w:rsidRPr="00D0104F">
        <w:rPr>
          <w:rFonts w:hint="eastAsia"/>
          <w:color w:val="000000" w:themeColor="text1"/>
        </w:rPr>
        <w:t xml:space="preserve"> table.</w:t>
      </w:r>
      <w:r w:rsidR="00874C07" w:rsidRPr="00D0104F">
        <w:rPr>
          <w:rFonts w:hint="eastAsia"/>
          <w:color w:val="000000" w:themeColor="text1"/>
        </w:rPr>
        <w:t xml:space="preserve"> </w:t>
      </w:r>
    </w:p>
    <w:p w14:paraId="6FEBD9AA" w14:textId="77777777" w:rsidR="006A5662" w:rsidRPr="00D0104F" w:rsidRDefault="006A5662" w:rsidP="006A5662">
      <w:pPr>
        <w:rPr>
          <w:b/>
          <w:color w:val="000000" w:themeColor="text1"/>
        </w:rPr>
      </w:pPr>
      <w:r w:rsidRPr="00D0104F">
        <w:rPr>
          <w:rFonts w:hint="eastAsia"/>
          <w:b/>
          <w:color w:val="000000" w:themeColor="text1"/>
        </w:rPr>
        <w:t xml:space="preserve">Proposal </w:t>
      </w:r>
      <w:r w:rsidR="001B2175" w:rsidRPr="00D0104F">
        <w:rPr>
          <w:rFonts w:hint="eastAsia"/>
          <w:b/>
          <w:color w:val="000000" w:themeColor="text1"/>
        </w:rPr>
        <w:t>1</w:t>
      </w:r>
      <w:r w:rsidR="0024582A">
        <w:rPr>
          <w:rFonts w:hint="eastAsia"/>
          <w:b/>
          <w:color w:val="000000" w:themeColor="text1"/>
        </w:rPr>
        <w:t>0</w:t>
      </w:r>
      <w:r w:rsidRPr="00D0104F">
        <w:rPr>
          <w:rFonts w:hint="eastAsia"/>
          <w:b/>
          <w:color w:val="000000" w:themeColor="text1"/>
        </w:rPr>
        <w:t xml:space="preserve">: </w:t>
      </w:r>
      <w:r w:rsidRPr="00D0104F">
        <w:rPr>
          <w:b/>
          <w:color w:val="000000" w:themeColor="text1"/>
        </w:rPr>
        <w:t xml:space="preserve">The definition of frequency ranges is shown in table </w:t>
      </w:r>
      <w:r w:rsidR="00E12935" w:rsidRPr="00D0104F">
        <w:rPr>
          <w:rFonts w:hint="eastAsia"/>
          <w:b/>
          <w:color w:val="000000" w:themeColor="text1"/>
        </w:rPr>
        <w:t>3</w:t>
      </w:r>
      <w:r w:rsidRPr="00D0104F">
        <w:rPr>
          <w:b/>
          <w:color w:val="000000" w:themeColor="text1"/>
        </w:rPr>
        <w:t>.</w:t>
      </w:r>
    </w:p>
    <w:p w14:paraId="460A4897" w14:textId="77777777" w:rsidR="00630D23" w:rsidRPr="00D0104F" w:rsidRDefault="003F73E7" w:rsidP="003F73E7">
      <w:pPr>
        <w:pStyle w:val="Heading2"/>
        <w:numPr>
          <w:ilvl w:val="1"/>
          <w:numId w:val="4"/>
        </w:numPr>
        <w:rPr>
          <w:color w:val="000000" w:themeColor="text1"/>
        </w:rPr>
      </w:pPr>
      <w:r w:rsidRPr="00D0104F">
        <w:rPr>
          <w:rFonts w:hint="eastAsia"/>
          <w:color w:val="000000" w:themeColor="text1"/>
        </w:rPr>
        <w:t>S</w:t>
      </w:r>
      <w:r w:rsidR="00630D23" w:rsidRPr="00D0104F">
        <w:rPr>
          <w:rFonts w:hint="eastAsia"/>
          <w:color w:val="000000" w:themeColor="text1"/>
        </w:rPr>
        <w:t>pe</w:t>
      </w:r>
      <w:r w:rsidRPr="00D0104F">
        <w:rPr>
          <w:rFonts w:hint="eastAsia"/>
          <w:color w:val="000000" w:themeColor="text1"/>
        </w:rPr>
        <w:t>ctrum related regulatory survey</w:t>
      </w:r>
    </w:p>
    <w:p w14:paraId="138FB02F" w14:textId="77777777" w:rsidR="00DE28A1" w:rsidRPr="00D0104F" w:rsidRDefault="00DE28A1" w:rsidP="00247FC4">
      <w:pPr>
        <w:rPr>
          <w:color w:val="000000" w:themeColor="text1"/>
        </w:rPr>
      </w:pPr>
      <w:r w:rsidRPr="00D0104F">
        <w:rPr>
          <w:color w:val="000000" w:themeColor="text1"/>
        </w:rPr>
        <w:t xml:space="preserve">Currently, the </w:t>
      </w:r>
      <w:r w:rsidR="00D9556E" w:rsidRPr="00D0104F">
        <w:rPr>
          <w:rFonts w:hint="eastAsia"/>
          <w:color w:val="000000" w:themeColor="text1"/>
        </w:rPr>
        <w:t>ITU</w:t>
      </w:r>
      <w:r w:rsidRPr="00D0104F">
        <w:rPr>
          <w:color w:val="000000" w:themeColor="text1"/>
        </w:rPr>
        <w:t xml:space="preserve"> and national regulatory agencies worldwide are actively engaged in the strategic allocation and coordination of 6G spectrum resources.</w:t>
      </w:r>
    </w:p>
    <w:p w14:paraId="0A66C110" w14:textId="77777777" w:rsidR="00D332AE" w:rsidRPr="00D0104F" w:rsidRDefault="006B6251" w:rsidP="00247FC4">
      <w:pPr>
        <w:rPr>
          <w:color w:val="000000" w:themeColor="text1"/>
        </w:rPr>
      </w:pPr>
      <w:r w:rsidRPr="00D0104F">
        <w:rPr>
          <w:b/>
          <w:color w:val="000000" w:themeColor="text1"/>
        </w:rPr>
        <w:t xml:space="preserve">China: </w:t>
      </w:r>
      <w:r w:rsidR="009F706F" w:rsidRPr="00D0104F">
        <w:rPr>
          <w:rFonts w:hint="eastAsia"/>
          <w:color w:val="000000" w:themeColor="text1"/>
        </w:rPr>
        <w:t>In</w:t>
      </w:r>
      <w:r w:rsidR="009F706F" w:rsidRPr="00D0104F">
        <w:rPr>
          <w:rFonts w:hint="eastAsia"/>
          <w:b/>
          <w:color w:val="000000" w:themeColor="text1"/>
        </w:rPr>
        <w:t xml:space="preserve"> </w:t>
      </w:r>
      <w:r w:rsidR="00D332AE" w:rsidRPr="00D0104F">
        <w:rPr>
          <w:color w:val="000000" w:themeColor="text1"/>
        </w:rPr>
        <w:t>May, 2023, the</w:t>
      </w:r>
      <w:r w:rsidR="00D332AE" w:rsidRPr="00D0104F">
        <w:rPr>
          <w:rFonts w:hint="eastAsia"/>
          <w:color w:val="000000" w:themeColor="text1"/>
        </w:rPr>
        <w:t xml:space="preserve"> </w:t>
      </w:r>
      <w:r w:rsidR="009F706F" w:rsidRPr="00D0104F">
        <w:rPr>
          <w:rFonts w:hint="eastAsia"/>
          <w:color w:val="000000" w:themeColor="text1"/>
        </w:rPr>
        <w:t xml:space="preserve">MIIT </w:t>
      </w:r>
      <w:r w:rsidR="00D332AE" w:rsidRPr="00D0104F">
        <w:rPr>
          <w:color w:val="000000" w:themeColor="text1"/>
        </w:rPr>
        <w:t>of China released [2], which does not explicitly designate the identified frequency bands for 6G systems. However, the regulatory interpretation provides the following explanation: New frequency allocations have been added for IMT (</w:t>
      </w:r>
      <w:r w:rsidR="00D0104F" w:rsidRPr="00D0104F">
        <w:rPr>
          <w:rFonts w:hint="eastAsia"/>
          <w:color w:val="000000" w:themeColor="text1"/>
        </w:rPr>
        <w:t>IMT</w:t>
      </w:r>
      <w:r w:rsidR="00D332AE" w:rsidRPr="00D0104F">
        <w:rPr>
          <w:color w:val="000000" w:themeColor="text1"/>
        </w:rPr>
        <w:t>, including 5G/6G) systems. Frequency allocations for IMT systems have been added in the 6GHz, 26GHz, 40GHz, and 70GHz bands, among others, to establish a regulatory framework for 5G/6G system frequency usage and stabilize industry expectations. This move pioneers the allocation of the 6GHz band for IMT systems globally, which helps promote global or regional harmonization of frequency allocations for this band and provides ample mid-band frequency resources for 5G/6G development.</w:t>
      </w:r>
    </w:p>
    <w:p w14:paraId="230928F4" w14:textId="77777777" w:rsidR="00247FC4" w:rsidRPr="00D0104F" w:rsidRDefault="002F6415" w:rsidP="00247FC4">
      <w:pPr>
        <w:rPr>
          <w:color w:val="000000" w:themeColor="text1"/>
        </w:rPr>
      </w:pPr>
      <w:r w:rsidRPr="00D0104F">
        <w:rPr>
          <w:b/>
          <w:color w:val="000000" w:themeColor="text1"/>
        </w:rPr>
        <w:t>ITU</w:t>
      </w:r>
      <w:r w:rsidR="006B6251" w:rsidRPr="00D0104F">
        <w:rPr>
          <w:b/>
          <w:color w:val="000000" w:themeColor="text1"/>
        </w:rPr>
        <w:t>：</w:t>
      </w:r>
      <w:r w:rsidR="00247FC4" w:rsidRPr="00D0104F">
        <w:rPr>
          <w:color w:val="000000" w:themeColor="text1"/>
        </w:rPr>
        <w:t>WRC-23 and the new regulations now allow 4G, 5G and, in the future, 6G spectrums in the 3300-3400 megahertz (MHz), 3600-3800MHz, 4800-4990MHz and 6425-7125 MHz frequency bands in various countries and regions</w:t>
      </w:r>
      <w:r w:rsidR="00A646A1" w:rsidRPr="00D0104F">
        <w:rPr>
          <w:rFonts w:hint="eastAsia"/>
          <w:color w:val="000000" w:themeColor="text1"/>
        </w:rPr>
        <w:t xml:space="preserve"> [3]</w:t>
      </w:r>
      <w:r w:rsidR="00247FC4" w:rsidRPr="00D0104F">
        <w:rPr>
          <w:color w:val="000000" w:themeColor="text1"/>
        </w:rPr>
        <w:t>.</w:t>
      </w:r>
      <w:r w:rsidR="00247FC4" w:rsidRPr="00D0104F">
        <w:rPr>
          <w:rFonts w:hint="eastAsia"/>
          <w:color w:val="000000" w:themeColor="text1"/>
        </w:rPr>
        <w:t xml:space="preserve"> </w:t>
      </w:r>
      <w:r w:rsidR="00CB0D95" w:rsidRPr="00D0104F">
        <w:rPr>
          <w:rFonts w:hint="eastAsia"/>
          <w:color w:val="000000" w:themeColor="text1"/>
        </w:rPr>
        <w:t xml:space="preserve"> </w:t>
      </w:r>
    </w:p>
    <w:p w14:paraId="3174DD93" w14:textId="77777777" w:rsidR="00247FC4" w:rsidRPr="0053384A" w:rsidRDefault="00247FC4" w:rsidP="00247FC4">
      <w:pPr>
        <w:rPr>
          <w:color w:val="000000" w:themeColor="text1"/>
        </w:rPr>
      </w:pPr>
      <w:r w:rsidRPr="0053384A">
        <w:rPr>
          <w:b/>
          <w:color w:val="000000" w:themeColor="text1"/>
        </w:rPr>
        <w:t>United States:</w:t>
      </w:r>
      <w:r w:rsidR="006B6251" w:rsidRPr="0053384A">
        <w:rPr>
          <w:b/>
          <w:color w:val="000000" w:themeColor="text1"/>
        </w:rPr>
        <w:t xml:space="preserve"> </w:t>
      </w:r>
      <w:r w:rsidR="00242224" w:rsidRPr="0053384A">
        <w:rPr>
          <w:color w:val="000000" w:themeColor="text1"/>
        </w:rPr>
        <w:t>The FCC announced in April 2020 that it would open up the 6 GHz spectrum</w:t>
      </w:r>
      <w:r w:rsidR="00910B2F" w:rsidRPr="0053384A">
        <w:rPr>
          <w:color w:val="000000" w:themeColor="text1"/>
        </w:rPr>
        <w:t xml:space="preserve"> (5925</w:t>
      </w:r>
      <w:r w:rsidR="00910B2F" w:rsidRPr="0053384A">
        <w:rPr>
          <w:rFonts w:eastAsiaTheme="minorEastAsia"/>
          <w:color w:val="000000" w:themeColor="text1"/>
        </w:rPr>
        <w:t>MHz</w:t>
      </w:r>
      <w:r w:rsidR="00910B2F" w:rsidRPr="0053384A">
        <w:rPr>
          <w:color w:val="000000" w:themeColor="text1"/>
        </w:rPr>
        <w:t xml:space="preserve"> -7125</w:t>
      </w:r>
      <w:r w:rsidR="00910B2F" w:rsidRPr="0053384A">
        <w:rPr>
          <w:rFonts w:eastAsiaTheme="minorEastAsia"/>
          <w:color w:val="000000" w:themeColor="text1"/>
        </w:rPr>
        <w:t>MHz)</w:t>
      </w:r>
      <w:r w:rsidR="00242224" w:rsidRPr="0053384A">
        <w:rPr>
          <w:color w:val="000000" w:themeColor="text1"/>
        </w:rPr>
        <w:t xml:space="preserve"> under an unlicensed approach, allocating the entire 1200 MHz bandwidth for Wi-Fi networks</w:t>
      </w:r>
      <w:r w:rsidR="0053384A" w:rsidRPr="0053384A">
        <w:rPr>
          <w:rFonts w:hint="eastAsia"/>
          <w:color w:val="000000" w:themeColor="text1"/>
        </w:rPr>
        <w:t xml:space="preserve"> </w:t>
      </w:r>
      <w:r w:rsidR="006A5D56" w:rsidRPr="0053384A">
        <w:rPr>
          <w:rFonts w:hint="eastAsia"/>
          <w:color w:val="000000" w:themeColor="text1"/>
        </w:rPr>
        <w:t>[4]</w:t>
      </w:r>
      <w:r w:rsidRPr="0053384A">
        <w:rPr>
          <w:color w:val="000000" w:themeColor="text1"/>
        </w:rPr>
        <w:t>.</w:t>
      </w:r>
    </w:p>
    <w:p w14:paraId="6B652E6F" w14:textId="77777777" w:rsidR="006A5D56" w:rsidRDefault="006A5D56" w:rsidP="00247FC4">
      <w:pPr>
        <w:rPr>
          <w:color w:val="000000" w:themeColor="text1"/>
        </w:rPr>
      </w:pPr>
      <w:r w:rsidRPr="0053384A">
        <w:rPr>
          <w:b/>
          <w:color w:val="000000" w:themeColor="text1"/>
        </w:rPr>
        <w:t xml:space="preserve">India: </w:t>
      </w:r>
      <w:r w:rsidRPr="0053384A">
        <w:rPr>
          <w:color w:val="000000" w:themeColor="text1"/>
        </w:rPr>
        <w:t>In May, 2025,</w:t>
      </w:r>
      <w:r>
        <w:rPr>
          <w:rFonts w:hint="eastAsia"/>
          <w:color w:val="000000" w:themeColor="text1"/>
        </w:rPr>
        <w:t xml:space="preserve"> </w:t>
      </w:r>
      <w:r w:rsidRPr="006A5D56">
        <w:rPr>
          <w:color w:val="000000" w:themeColor="text1"/>
        </w:rPr>
        <w:t>India's Department of Telecommunications (DoT) has proposed dra</w:t>
      </w:r>
      <w:r>
        <w:rPr>
          <w:color w:val="000000" w:themeColor="text1"/>
        </w:rPr>
        <w:t>ft rules to delicense a part (5925-6</w:t>
      </w:r>
      <w:r w:rsidRPr="006A5D56">
        <w:rPr>
          <w:color w:val="000000" w:themeColor="text1"/>
        </w:rPr>
        <w:t>425MHz) of the 6GHz frequency band to improve Wi-Fi speed and capacity for the end users</w:t>
      </w:r>
      <w:r w:rsidR="00E03201">
        <w:rPr>
          <w:rFonts w:hint="eastAsia"/>
          <w:color w:val="000000" w:themeColor="text1"/>
        </w:rPr>
        <w:t>,</w:t>
      </w:r>
      <w:r>
        <w:rPr>
          <w:rFonts w:hint="eastAsia"/>
          <w:color w:val="000000" w:themeColor="text1"/>
        </w:rPr>
        <w:t xml:space="preserve"> </w:t>
      </w:r>
      <w:r w:rsidR="00E03201">
        <w:rPr>
          <w:rFonts w:hint="eastAsia"/>
          <w:color w:val="000000" w:themeColor="text1"/>
        </w:rPr>
        <w:t>and t</w:t>
      </w:r>
      <w:r w:rsidRPr="006A5D56">
        <w:rPr>
          <w:color w:val="000000" w:themeColor="text1"/>
        </w:rPr>
        <w:t>h</w:t>
      </w:r>
      <w:r w:rsidR="00E03201">
        <w:rPr>
          <w:color w:val="000000" w:themeColor="text1"/>
        </w:rPr>
        <w:t>e government has reserved the 6425-7</w:t>
      </w:r>
      <w:r w:rsidRPr="006A5D56">
        <w:rPr>
          <w:color w:val="000000" w:themeColor="text1"/>
        </w:rPr>
        <w:t>125MHz band for telcos</w:t>
      </w:r>
      <w:r w:rsidR="0053384A">
        <w:rPr>
          <w:rFonts w:hint="eastAsia"/>
          <w:color w:val="000000" w:themeColor="text1"/>
        </w:rPr>
        <w:t xml:space="preserve"> [5]</w:t>
      </w:r>
      <w:r w:rsidRPr="006A5D56">
        <w:rPr>
          <w:color w:val="000000" w:themeColor="text1"/>
        </w:rPr>
        <w:t>.</w:t>
      </w:r>
    </w:p>
    <w:p w14:paraId="23B356F5" w14:textId="77777777" w:rsidR="009903D1" w:rsidRPr="00D0104F" w:rsidRDefault="006A5D56" w:rsidP="00247FC4">
      <w:pPr>
        <w:rPr>
          <w:color w:val="000000" w:themeColor="text1"/>
        </w:rPr>
      </w:pPr>
      <w:r w:rsidRPr="005746CF">
        <w:rPr>
          <w:b/>
          <w:color w:val="000000" w:themeColor="text1"/>
        </w:rPr>
        <w:t xml:space="preserve"> </w:t>
      </w:r>
      <w:r w:rsidR="00247FC4" w:rsidRPr="005746CF">
        <w:rPr>
          <w:b/>
          <w:color w:val="000000" w:themeColor="text1"/>
        </w:rPr>
        <w:t>European Union:</w:t>
      </w:r>
      <w:r w:rsidR="006B6251" w:rsidRPr="005746CF">
        <w:rPr>
          <w:b/>
          <w:color w:val="000000" w:themeColor="text1"/>
        </w:rPr>
        <w:t xml:space="preserve"> </w:t>
      </w:r>
      <w:r w:rsidR="00247FC4" w:rsidRPr="005746CF">
        <w:rPr>
          <w:color w:val="000000" w:themeColor="text1"/>
        </w:rPr>
        <w:t>In 202</w:t>
      </w:r>
      <w:r w:rsidR="003F3CA5" w:rsidRPr="005746CF">
        <w:rPr>
          <w:color w:val="000000" w:themeColor="text1"/>
        </w:rPr>
        <w:t>1</w:t>
      </w:r>
      <w:r w:rsidR="00247FC4" w:rsidRPr="005746CF">
        <w:rPr>
          <w:color w:val="000000" w:themeColor="text1"/>
        </w:rPr>
        <w:t>, the European Commission required member states to open the lower 6GHz band (5945-6425 MHz) for Wi-Fi use. However, the allocation of the upper band (6425-7125 MHz) remains under intense debate between mobile network operators and the Wi-Fi sector</w:t>
      </w:r>
      <w:r w:rsidR="00FD760B">
        <w:rPr>
          <w:rFonts w:hint="eastAsia"/>
          <w:color w:val="000000" w:themeColor="text1"/>
        </w:rPr>
        <w:t xml:space="preserve"> [6]</w:t>
      </w:r>
      <w:r w:rsidR="00247FC4" w:rsidRPr="005746CF">
        <w:rPr>
          <w:color w:val="000000" w:themeColor="text1"/>
        </w:rPr>
        <w:t>.</w:t>
      </w:r>
    </w:p>
    <w:p w14:paraId="321BA795" w14:textId="77777777" w:rsidR="00D9556E" w:rsidRPr="00D0104F" w:rsidRDefault="00D9556E" w:rsidP="00247FC4">
      <w:pPr>
        <w:rPr>
          <w:color w:val="000000" w:themeColor="text1"/>
        </w:rPr>
      </w:pPr>
      <w:r w:rsidRPr="00D0104F">
        <w:rPr>
          <w:rFonts w:hint="eastAsia"/>
          <w:color w:val="000000" w:themeColor="text1"/>
        </w:rPr>
        <w:t xml:space="preserve">The </w:t>
      </w:r>
      <w:r w:rsidR="00B9693F" w:rsidRPr="00D0104F">
        <w:rPr>
          <w:rFonts w:hint="eastAsia"/>
          <w:color w:val="000000" w:themeColor="text1"/>
        </w:rPr>
        <w:t>c</w:t>
      </w:r>
      <w:r w:rsidRPr="00D0104F">
        <w:rPr>
          <w:color w:val="000000" w:themeColor="text1"/>
        </w:rPr>
        <w:t>onclusion</w:t>
      </w:r>
      <w:r w:rsidRPr="00D0104F">
        <w:rPr>
          <w:rFonts w:hint="eastAsia"/>
          <w:color w:val="000000" w:themeColor="text1"/>
        </w:rPr>
        <w:t>s</w:t>
      </w:r>
      <w:r w:rsidRPr="00D0104F">
        <w:rPr>
          <w:color w:val="000000" w:themeColor="text1"/>
        </w:rPr>
        <w:t xml:space="preserve"> of </w:t>
      </w:r>
      <w:r w:rsidRPr="00D0104F">
        <w:rPr>
          <w:rFonts w:hint="eastAsia"/>
          <w:color w:val="000000" w:themeColor="text1"/>
        </w:rPr>
        <w:t xml:space="preserve">6G </w:t>
      </w:r>
      <w:r w:rsidRPr="00D0104F">
        <w:rPr>
          <w:color w:val="000000" w:themeColor="text1"/>
        </w:rPr>
        <w:t>spectrum related regulatory survey</w:t>
      </w:r>
      <w:r w:rsidRPr="00D0104F">
        <w:rPr>
          <w:rFonts w:hint="eastAsia"/>
          <w:color w:val="000000" w:themeColor="text1"/>
        </w:rPr>
        <w:t xml:space="preserve"> are shown in table </w:t>
      </w:r>
      <w:r w:rsidR="007F1BE7" w:rsidRPr="00D0104F">
        <w:rPr>
          <w:rFonts w:hint="eastAsia"/>
          <w:color w:val="000000" w:themeColor="text1"/>
        </w:rPr>
        <w:t>4</w:t>
      </w:r>
      <w:r w:rsidRPr="00D0104F">
        <w:rPr>
          <w:rFonts w:hint="eastAsia"/>
          <w:color w:val="000000" w:themeColor="text1"/>
        </w:rPr>
        <w:t>.</w:t>
      </w:r>
    </w:p>
    <w:p w14:paraId="69F8C9E8" w14:textId="77777777" w:rsidR="006E46F2" w:rsidRPr="00D0104F" w:rsidRDefault="006E46F2" w:rsidP="006E46F2">
      <w:pPr>
        <w:jc w:val="center"/>
        <w:rPr>
          <w:color w:val="000000" w:themeColor="text1"/>
        </w:rPr>
      </w:pPr>
      <w:r w:rsidRPr="00D0104F">
        <w:rPr>
          <w:rFonts w:hint="eastAsia"/>
          <w:b/>
          <w:color w:val="000000" w:themeColor="text1"/>
        </w:rPr>
        <w:t xml:space="preserve">Table </w:t>
      </w:r>
      <w:r w:rsidR="00E12935" w:rsidRPr="00D0104F">
        <w:rPr>
          <w:rFonts w:hint="eastAsia"/>
          <w:b/>
          <w:color w:val="000000" w:themeColor="text1"/>
        </w:rPr>
        <w:t>4</w:t>
      </w:r>
      <w:r w:rsidRPr="00D0104F">
        <w:rPr>
          <w:rFonts w:hint="eastAsia"/>
          <w:b/>
          <w:color w:val="000000" w:themeColor="text1"/>
        </w:rPr>
        <w:t xml:space="preserve">: </w:t>
      </w:r>
      <w:r w:rsidRPr="00D0104F">
        <w:rPr>
          <w:b/>
          <w:color w:val="000000" w:themeColor="text1"/>
        </w:rPr>
        <w:t>Conclusion</w:t>
      </w:r>
      <w:r w:rsidR="00D9556E" w:rsidRPr="00D0104F">
        <w:rPr>
          <w:rFonts w:hint="eastAsia"/>
          <w:b/>
          <w:color w:val="000000" w:themeColor="text1"/>
        </w:rPr>
        <w:t>s</w:t>
      </w:r>
      <w:r w:rsidRPr="00D0104F">
        <w:rPr>
          <w:b/>
          <w:color w:val="000000" w:themeColor="text1"/>
        </w:rPr>
        <w:t xml:space="preserve"> of </w:t>
      </w:r>
      <w:r w:rsidR="009E4CAA" w:rsidRPr="00D0104F">
        <w:rPr>
          <w:rFonts w:hint="eastAsia"/>
          <w:b/>
          <w:color w:val="000000" w:themeColor="text1"/>
        </w:rPr>
        <w:t xml:space="preserve">6G </w:t>
      </w:r>
      <w:r w:rsidRPr="00D0104F">
        <w:rPr>
          <w:b/>
          <w:color w:val="000000" w:themeColor="text1"/>
        </w:rPr>
        <w:t>spectrum related regulatory survey</w:t>
      </w:r>
    </w:p>
    <w:tbl>
      <w:tblPr>
        <w:tblStyle w:val="TableGrid"/>
        <w:tblW w:w="9605" w:type="dxa"/>
        <w:jc w:val="center"/>
        <w:tblLook w:val="04A0" w:firstRow="1" w:lastRow="0" w:firstColumn="1" w:lastColumn="0" w:noHBand="0" w:noVBand="1"/>
      </w:tblPr>
      <w:tblGrid>
        <w:gridCol w:w="1701"/>
        <w:gridCol w:w="2251"/>
        <w:gridCol w:w="2694"/>
        <w:gridCol w:w="2959"/>
      </w:tblGrid>
      <w:tr w:rsidR="00D0104F" w:rsidRPr="00D0104F" w14:paraId="50586A67" w14:textId="77777777" w:rsidTr="00A0430E">
        <w:trPr>
          <w:trHeight w:val="472"/>
          <w:jc w:val="center"/>
        </w:trPr>
        <w:tc>
          <w:tcPr>
            <w:tcW w:w="1701" w:type="dxa"/>
            <w:vAlign w:val="center"/>
          </w:tcPr>
          <w:p w14:paraId="0866ADC4" w14:textId="77777777" w:rsidR="006E46F2" w:rsidRPr="00D0104F" w:rsidRDefault="006E46F2" w:rsidP="00DF7FA1">
            <w:pPr>
              <w:jc w:val="center"/>
              <w:rPr>
                <w:rFonts w:eastAsiaTheme="minorEastAsia"/>
                <w:b/>
                <w:color w:val="000000" w:themeColor="text1"/>
              </w:rPr>
            </w:pPr>
            <w:r w:rsidRPr="00D0104F">
              <w:rPr>
                <w:rFonts w:eastAsiaTheme="minorEastAsia" w:hint="eastAsia"/>
                <w:b/>
                <w:color w:val="000000" w:themeColor="text1"/>
              </w:rPr>
              <w:t>Country</w:t>
            </w:r>
          </w:p>
        </w:tc>
        <w:tc>
          <w:tcPr>
            <w:tcW w:w="2251" w:type="dxa"/>
            <w:vAlign w:val="center"/>
          </w:tcPr>
          <w:p w14:paraId="6624DB91" w14:textId="77777777" w:rsidR="006E46F2" w:rsidRPr="00D0104F" w:rsidRDefault="006E46F2" w:rsidP="00DF7FA1">
            <w:pPr>
              <w:jc w:val="center"/>
              <w:rPr>
                <w:b/>
                <w:color w:val="000000" w:themeColor="text1"/>
              </w:rPr>
            </w:pPr>
            <w:r w:rsidRPr="00D0104F">
              <w:rPr>
                <w:b/>
                <w:color w:val="000000" w:themeColor="text1"/>
              </w:rPr>
              <w:t>WIFI</w:t>
            </w:r>
          </w:p>
        </w:tc>
        <w:tc>
          <w:tcPr>
            <w:tcW w:w="2694" w:type="dxa"/>
            <w:vAlign w:val="center"/>
          </w:tcPr>
          <w:p w14:paraId="2F083FB0" w14:textId="77777777" w:rsidR="006E46F2" w:rsidRPr="00D0104F" w:rsidRDefault="006E46F2" w:rsidP="00DF7FA1">
            <w:pPr>
              <w:jc w:val="center"/>
              <w:rPr>
                <w:rFonts w:eastAsiaTheme="minorEastAsia"/>
                <w:b/>
                <w:color w:val="000000" w:themeColor="text1"/>
              </w:rPr>
            </w:pPr>
            <w:r w:rsidRPr="00D0104F">
              <w:rPr>
                <w:rFonts w:eastAsiaTheme="minorEastAsia"/>
                <w:b/>
                <w:color w:val="000000" w:themeColor="text1"/>
              </w:rPr>
              <w:t>IMT</w:t>
            </w:r>
          </w:p>
        </w:tc>
        <w:tc>
          <w:tcPr>
            <w:tcW w:w="2959" w:type="dxa"/>
          </w:tcPr>
          <w:p w14:paraId="6A801FFF" w14:textId="77777777" w:rsidR="006E46F2" w:rsidRPr="00D0104F" w:rsidRDefault="006E46F2" w:rsidP="00DF7FA1">
            <w:pPr>
              <w:jc w:val="center"/>
              <w:rPr>
                <w:rFonts w:eastAsiaTheme="minorEastAsia"/>
                <w:b/>
                <w:color w:val="000000" w:themeColor="text1"/>
              </w:rPr>
            </w:pPr>
            <w:r w:rsidRPr="00D0104F">
              <w:rPr>
                <w:rFonts w:eastAsiaTheme="minorEastAsia"/>
                <w:b/>
                <w:color w:val="000000" w:themeColor="text1"/>
              </w:rPr>
              <w:t>Note</w:t>
            </w:r>
          </w:p>
        </w:tc>
      </w:tr>
      <w:tr w:rsidR="00D0104F" w:rsidRPr="00D0104F" w14:paraId="4BDD3836" w14:textId="77777777" w:rsidTr="00A0430E">
        <w:trPr>
          <w:trHeight w:val="472"/>
          <w:jc w:val="center"/>
        </w:trPr>
        <w:tc>
          <w:tcPr>
            <w:tcW w:w="1701" w:type="dxa"/>
            <w:vAlign w:val="center"/>
          </w:tcPr>
          <w:p w14:paraId="6AF6D96B" w14:textId="77777777" w:rsidR="006E46F2" w:rsidRPr="00D0104F" w:rsidRDefault="006E46F2" w:rsidP="00DF7FA1">
            <w:pPr>
              <w:jc w:val="center"/>
              <w:rPr>
                <w:b/>
                <w:color w:val="000000" w:themeColor="text1"/>
              </w:rPr>
            </w:pPr>
            <w:r w:rsidRPr="00D0104F">
              <w:rPr>
                <w:b/>
                <w:color w:val="000000" w:themeColor="text1"/>
              </w:rPr>
              <w:t>China</w:t>
            </w:r>
          </w:p>
        </w:tc>
        <w:tc>
          <w:tcPr>
            <w:tcW w:w="2251" w:type="dxa"/>
            <w:vAlign w:val="center"/>
          </w:tcPr>
          <w:p w14:paraId="1AFFBC35" w14:textId="77777777" w:rsidR="006E46F2" w:rsidRPr="00D0104F" w:rsidRDefault="006E46F2" w:rsidP="00DF7FA1">
            <w:pPr>
              <w:jc w:val="center"/>
              <w:rPr>
                <w:rFonts w:eastAsiaTheme="minorEastAsia"/>
                <w:color w:val="000000" w:themeColor="text1"/>
              </w:rPr>
            </w:pPr>
          </w:p>
        </w:tc>
        <w:tc>
          <w:tcPr>
            <w:tcW w:w="2694" w:type="dxa"/>
            <w:vAlign w:val="center"/>
          </w:tcPr>
          <w:p w14:paraId="5FE40B1A" w14:textId="77777777" w:rsidR="006E46F2" w:rsidRPr="00D0104F" w:rsidRDefault="006E46F2" w:rsidP="00DF7FA1">
            <w:pPr>
              <w:jc w:val="center"/>
              <w:rPr>
                <w:rFonts w:eastAsiaTheme="minorEastAsia"/>
                <w:color w:val="000000" w:themeColor="text1"/>
              </w:rPr>
            </w:pPr>
            <w:r w:rsidRPr="00D0104F">
              <w:rPr>
                <w:rFonts w:eastAsiaTheme="minorEastAsia"/>
                <w:color w:val="000000" w:themeColor="text1"/>
              </w:rPr>
              <w:t>6425</w:t>
            </w:r>
            <w:r w:rsidRPr="00D0104F">
              <w:rPr>
                <w:rFonts w:eastAsiaTheme="minorEastAsia" w:hint="eastAsia"/>
                <w:color w:val="000000" w:themeColor="text1"/>
              </w:rPr>
              <w:t>MHz-</w:t>
            </w:r>
            <w:r w:rsidRPr="00D0104F">
              <w:rPr>
                <w:rFonts w:eastAsiaTheme="minorEastAsia"/>
                <w:color w:val="000000" w:themeColor="text1"/>
              </w:rPr>
              <w:t>7125</w:t>
            </w:r>
            <w:r w:rsidRPr="00D0104F">
              <w:rPr>
                <w:rFonts w:eastAsiaTheme="minorEastAsia" w:hint="eastAsia"/>
                <w:color w:val="000000" w:themeColor="text1"/>
              </w:rPr>
              <w:t xml:space="preserve"> MHz</w:t>
            </w:r>
          </w:p>
        </w:tc>
        <w:tc>
          <w:tcPr>
            <w:tcW w:w="2959" w:type="dxa"/>
          </w:tcPr>
          <w:p w14:paraId="4A8ADA15" w14:textId="77777777" w:rsidR="006E46F2" w:rsidRPr="00D0104F" w:rsidRDefault="006E46F2" w:rsidP="00DF7FA1">
            <w:pPr>
              <w:jc w:val="center"/>
              <w:rPr>
                <w:rFonts w:eastAsiaTheme="minorEastAsia"/>
                <w:color w:val="000000" w:themeColor="text1"/>
              </w:rPr>
            </w:pPr>
          </w:p>
        </w:tc>
      </w:tr>
      <w:tr w:rsidR="00D0104F" w:rsidRPr="00D0104F" w14:paraId="16B232E5" w14:textId="77777777" w:rsidTr="00A0430E">
        <w:trPr>
          <w:trHeight w:val="472"/>
          <w:jc w:val="center"/>
        </w:trPr>
        <w:tc>
          <w:tcPr>
            <w:tcW w:w="1701" w:type="dxa"/>
            <w:vAlign w:val="center"/>
          </w:tcPr>
          <w:p w14:paraId="00C24EA1" w14:textId="77777777" w:rsidR="006E46F2" w:rsidRPr="00D0104F" w:rsidRDefault="006E46F2" w:rsidP="00DF7FA1">
            <w:pPr>
              <w:jc w:val="center"/>
              <w:rPr>
                <w:rFonts w:eastAsiaTheme="minorEastAsia"/>
                <w:b/>
                <w:color w:val="000000" w:themeColor="text1"/>
              </w:rPr>
            </w:pPr>
            <w:r w:rsidRPr="00D0104F">
              <w:rPr>
                <w:rFonts w:eastAsiaTheme="minorEastAsia"/>
                <w:b/>
                <w:color w:val="000000" w:themeColor="text1"/>
              </w:rPr>
              <w:t>United States</w:t>
            </w:r>
          </w:p>
        </w:tc>
        <w:tc>
          <w:tcPr>
            <w:tcW w:w="2251" w:type="dxa"/>
            <w:vAlign w:val="center"/>
          </w:tcPr>
          <w:p w14:paraId="394F3641" w14:textId="77777777" w:rsidR="006E46F2" w:rsidRPr="00D0104F" w:rsidRDefault="006E46F2" w:rsidP="00DF7FA1">
            <w:pPr>
              <w:jc w:val="center"/>
              <w:rPr>
                <w:color w:val="000000" w:themeColor="text1"/>
              </w:rPr>
            </w:pPr>
            <w:r w:rsidRPr="00D0104F">
              <w:rPr>
                <w:color w:val="000000" w:themeColor="text1"/>
              </w:rPr>
              <w:t>5925</w:t>
            </w:r>
            <w:r w:rsidRPr="00D0104F">
              <w:rPr>
                <w:rFonts w:eastAsiaTheme="minorEastAsia" w:hint="eastAsia"/>
                <w:color w:val="000000" w:themeColor="text1"/>
              </w:rPr>
              <w:t>MHz</w:t>
            </w:r>
            <w:r w:rsidRPr="00D0104F">
              <w:rPr>
                <w:color w:val="000000" w:themeColor="text1"/>
              </w:rPr>
              <w:t xml:space="preserve"> -7125</w:t>
            </w:r>
            <w:r w:rsidRPr="00D0104F">
              <w:rPr>
                <w:rFonts w:eastAsiaTheme="minorEastAsia" w:hint="eastAsia"/>
                <w:color w:val="000000" w:themeColor="text1"/>
              </w:rPr>
              <w:t>MHz</w:t>
            </w:r>
          </w:p>
        </w:tc>
        <w:tc>
          <w:tcPr>
            <w:tcW w:w="2694" w:type="dxa"/>
            <w:vAlign w:val="center"/>
          </w:tcPr>
          <w:p w14:paraId="2EE12532" w14:textId="77777777" w:rsidR="006E46F2" w:rsidRPr="00D0104F" w:rsidRDefault="00A26F94" w:rsidP="00DF7FA1">
            <w:pPr>
              <w:jc w:val="center"/>
              <w:rPr>
                <w:color w:val="000000" w:themeColor="text1"/>
              </w:rPr>
            </w:pPr>
            <w:r w:rsidRPr="00D0104F">
              <w:rPr>
                <w:rFonts w:eastAsiaTheme="minorEastAsia" w:hint="eastAsia"/>
                <w:color w:val="000000" w:themeColor="text1"/>
              </w:rPr>
              <w:t>——</w:t>
            </w:r>
          </w:p>
        </w:tc>
        <w:tc>
          <w:tcPr>
            <w:tcW w:w="2959" w:type="dxa"/>
          </w:tcPr>
          <w:p w14:paraId="0E5CBC58" w14:textId="77777777" w:rsidR="006E46F2" w:rsidRPr="00D0104F" w:rsidRDefault="006E46F2" w:rsidP="00DF7FA1">
            <w:pPr>
              <w:jc w:val="center"/>
              <w:rPr>
                <w:color w:val="000000" w:themeColor="text1"/>
              </w:rPr>
            </w:pPr>
          </w:p>
        </w:tc>
      </w:tr>
      <w:tr w:rsidR="00D0104F" w:rsidRPr="00D0104F" w14:paraId="6F059F3D" w14:textId="77777777" w:rsidTr="00A0430E">
        <w:trPr>
          <w:trHeight w:val="472"/>
          <w:jc w:val="center"/>
        </w:trPr>
        <w:tc>
          <w:tcPr>
            <w:tcW w:w="1701" w:type="dxa"/>
            <w:vAlign w:val="center"/>
          </w:tcPr>
          <w:p w14:paraId="4D573423" w14:textId="77777777" w:rsidR="006E46F2" w:rsidRPr="00D0104F" w:rsidRDefault="006E46F2" w:rsidP="00DF7FA1">
            <w:pPr>
              <w:jc w:val="center"/>
              <w:rPr>
                <w:b/>
                <w:color w:val="000000" w:themeColor="text1"/>
              </w:rPr>
            </w:pPr>
            <w:r w:rsidRPr="00D0104F">
              <w:rPr>
                <w:b/>
                <w:color w:val="000000" w:themeColor="text1"/>
              </w:rPr>
              <w:t>India</w:t>
            </w:r>
          </w:p>
        </w:tc>
        <w:tc>
          <w:tcPr>
            <w:tcW w:w="2251" w:type="dxa"/>
            <w:vAlign w:val="center"/>
          </w:tcPr>
          <w:p w14:paraId="2577FE5B" w14:textId="77777777" w:rsidR="006E46F2" w:rsidRPr="00D0104F" w:rsidRDefault="006E46F2" w:rsidP="00DF7FA1">
            <w:pPr>
              <w:jc w:val="center"/>
              <w:rPr>
                <w:color w:val="000000" w:themeColor="text1"/>
              </w:rPr>
            </w:pPr>
            <w:r w:rsidRPr="00D0104F">
              <w:rPr>
                <w:color w:val="000000" w:themeColor="text1"/>
              </w:rPr>
              <w:t>5925</w:t>
            </w:r>
            <w:r w:rsidRPr="00D0104F">
              <w:rPr>
                <w:rFonts w:eastAsiaTheme="minorEastAsia" w:hint="eastAsia"/>
                <w:color w:val="000000" w:themeColor="text1"/>
              </w:rPr>
              <w:t xml:space="preserve"> MHz</w:t>
            </w:r>
            <w:r w:rsidRPr="00D0104F">
              <w:rPr>
                <w:color w:val="000000" w:themeColor="text1"/>
              </w:rPr>
              <w:t xml:space="preserve"> -6425</w:t>
            </w:r>
            <w:r w:rsidRPr="00D0104F">
              <w:rPr>
                <w:rFonts w:eastAsiaTheme="minorEastAsia" w:hint="eastAsia"/>
                <w:color w:val="000000" w:themeColor="text1"/>
              </w:rPr>
              <w:t xml:space="preserve"> MHz</w:t>
            </w:r>
          </w:p>
        </w:tc>
        <w:tc>
          <w:tcPr>
            <w:tcW w:w="2694" w:type="dxa"/>
            <w:vAlign w:val="center"/>
          </w:tcPr>
          <w:p w14:paraId="0765A228" w14:textId="77777777" w:rsidR="006E46F2" w:rsidRPr="00D0104F" w:rsidRDefault="006E46F2" w:rsidP="00DF7FA1">
            <w:pPr>
              <w:jc w:val="center"/>
              <w:rPr>
                <w:color w:val="000000" w:themeColor="text1"/>
              </w:rPr>
            </w:pPr>
            <w:r w:rsidRPr="00D0104F">
              <w:rPr>
                <w:rFonts w:eastAsiaTheme="minorEastAsia"/>
                <w:color w:val="000000" w:themeColor="text1"/>
              </w:rPr>
              <w:t>6425</w:t>
            </w:r>
            <w:r w:rsidRPr="00D0104F">
              <w:rPr>
                <w:rFonts w:eastAsiaTheme="minorEastAsia" w:hint="eastAsia"/>
                <w:color w:val="000000" w:themeColor="text1"/>
              </w:rPr>
              <w:t xml:space="preserve"> MHz</w:t>
            </w:r>
            <w:r w:rsidRPr="00D0104F">
              <w:rPr>
                <w:rFonts w:eastAsiaTheme="minorEastAsia"/>
                <w:color w:val="000000" w:themeColor="text1"/>
              </w:rPr>
              <w:t xml:space="preserve"> ~7125</w:t>
            </w:r>
            <w:r w:rsidRPr="00D0104F">
              <w:rPr>
                <w:rFonts w:eastAsiaTheme="minorEastAsia" w:hint="eastAsia"/>
                <w:color w:val="000000" w:themeColor="text1"/>
              </w:rPr>
              <w:t xml:space="preserve"> MHz</w:t>
            </w:r>
          </w:p>
        </w:tc>
        <w:tc>
          <w:tcPr>
            <w:tcW w:w="2959" w:type="dxa"/>
          </w:tcPr>
          <w:p w14:paraId="610A9BBE" w14:textId="77777777" w:rsidR="006E46F2" w:rsidRPr="00D0104F" w:rsidRDefault="006E46F2" w:rsidP="00DF7FA1">
            <w:pPr>
              <w:jc w:val="center"/>
              <w:rPr>
                <w:rFonts w:eastAsiaTheme="minorEastAsia"/>
                <w:color w:val="000000" w:themeColor="text1"/>
              </w:rPr>
            </w:pPr>
          </w:p>
        </w:tc>
      </w:tr>
      <w:tr w:rsidR="00D0104F" w:rsidRPr="00D0104F" w14:paraId="06F84515" w14:textId="77777777" w:rsidTr="00A0430E">
        <w:trPr>
          <w:trHeight w:val="472"/>
          <w:jc w:val="center"/>
        </w:trPr>
        <w:tc>
          <w:tcPr>
            <w:tcW w:w="1701" w:type="dxa"/>
            <w:vAlign w:val="center"/>
          </w:tcPr>
          <w:p w14:paraId="45BAD17C" w14:textId="77777777" w:rsidR="006E46F2" w:rsidRPr="00D0104F" w:rsidRDefault="006E46F2" w:rsidP="00DF7FA1">
            <w:pPr>
              <w:jc w:val="center"/>
              <w:rPr>
                <w:b/>
                <w:color w:val="000000" w:themeColor="text1"/>
              </w:rPr>
            </w:pPr>
            <w:r w:rsidRPr="00D0104F">
              <w:rPr>
                <w:b/>
                <w:color w:val="000000" w:themeColor="text1"/>
              </w:rPr>
              <w:lastRenderedPageBreak/>
              <w:t>European Union</w:t>
            </w:r>
          </w:p>
        </w:tc>
        <w:tc>
          <w:tcPr>
            <w:tcW w:w="2251" w:type="dxa"/>
            <w:vAlign w:val="center"/>
          </w:tcPr>
          <w:p w14:paraId="2B03524C" w14:textId="77777777" w:rsidR="006E46F2" w:rsidRPr="00D0104F" w:rsidRDefault="006E46F2" w:rsidP="00DF7FA1">
            <w:pPr>
              <w:jc w:val="center"/>
              <w:rPr>
                <w:color w:val="000000" w:themeColor="text1"/>
              </w:rPr>
            </w:pPr>
            <w:r w:rsidRPr="00D0104F">
              <w:rPr>
                <w:color w:val="000000" w:themeColor="text1"/>
              </w:rPr>
              <w:t>5945</w:t>
            </w:r>
            <w:r w:rsidRPr="00D0104F">
              <w:rPr>
                <w:rFonts w:eastAsiaTheme="minorEastAsia" w:hint="eastAsia"/>
                <w:color w:val="000000" w:themeColor="text1"/>
              </w:rPr>
              <w:t xml:space="preserve"> MHz</w:t>
            </w:r>
            <w:r w:rsidRPr="00D0104F">
              <w:rPr>
                <w:color w:val="000000" w:themeColor="text1"/>
              </w:rPr>
              <w:t xml:space="preserve"> -6425</w:t>
            </w:r>
            <w:r w:rsidRPr="00D0104F">
              <w:rPr>
                <w:rFonts w:eastAsiaTheme="minorEastAsia" w:hint="eastAsia"/>
                <w:color w:val="000000" w:themeColor="text1"/>
              </w:rPr>
              <w:t xml:space="preserve"> MHz</w:t>
            </w:r>
          </w:p>
        </w:tc>
        <w:tc>
          <w:tcPr>
            <w:tcW w:w="2694" w:type="dxa"/>
            <w:vAlign w:val="center"/>
          </w:tcPr>
          <w:p w14:paraId="3978F5B1" w14:textId="77777777" w:rsidR="006E46F2" w:rsidRPr="00D0104F" w:rsidRDefault="006E46F2" w:rsidP="00DF7FA1">
            <w:pPr>
              <w:jc w:val="center"/>
              <w:rPr>
                <w:rFonts w:eastAsiaTheme="minorEastAsia"/>
                <w:color w:val="000000" w:themeColor="text1"/>
              </w:rPr>
            </w:pPr>
          </w:p>
        </w:tc>
        <w:tc>
          <w:tcPr>
            <w:tcW w:w="2959" w:type="dxa"/>
          </w:tcPr>
          <w:p w14:paraId="70765719" w14:textId="77777777" w:rsidR="006E46F2" w:rsidRPr="00D0104F" w:rsidRDefault="006E46F2" w:rsidP="00755260">
            <w:pPr>
              <w:rPr>
                <w:rFonts w:eastAsiaTheme="minorEastAsia"/>
                <w:color w:val="000000" w:themeColor="text1"/>
              </w:rPr>
            </w:pPr>
            <w:r w:rsidRPr="00D0104F">
              <w:rPr>
                <w:color w:val="000000" w:themeColor="text1"/>
              </w:rPr>
              <w:t>The allocation of the 6425-7125 MHz band is still under discussion</w:t>
            </w:r>
            <w:r w:rsidR="00D0104F" w:rsidRPr="00D0104F">
              <w:rPr>
                <w:rFonts w:eastAsiaTheme="minorEastAsia" w:hint="eastAsia"/>
                <w:color w:val="000000" w:themeColor="text1"/>
              </w:rPr>
              <w:t>.</w:t>
            </w:r>
          </w:p>
        </w:tc>
      </w:tr>
      <w:tr w:rsidR="00D0104F" w:rsidRPr="00D0104F" w14:paraId="6DB403D8" w14:textId="77777777" w:rsidTr="00A0430E">
        <w:trPr>
          <w:trHeight w:val="472"/>
          <w:jc w:val="center"/>
        </w:trPr>
        <w:tc>
          <w:tcPr>
            <w:tcW w:w="1701" w:type="dxa"/>
            <w:vAlign w:val="center"/>
          </w:tcPr>
          <w:p w14:paraId="7D7EF8CA" w14:textId="77777777" w:rsidR="009E4CAA" w:rsidRPr="00D0104F" w:rsidRDefault="009E4CAA" w:rsidP="00DF7FA1">
            <w:pPr>
              <w:jc w:val="center"/>
              <w:rPr>
                <w:b/>
                <w:color w:val="000000" w:themeColor="text1"/>
              </w:rPr>
            </w:pPr>
            <w:r w:rsidRPr="00D0104F">
              <w:rPr>
                <w:b/>
                <w:color w:val="000000" w:themeColor="text1"/>
              </w:rPr>
              <w:t>ITU</w:t>
            </w:r>
          </w:p>
        </w:tc>
        <w:tc>
          <w:tcPr>
            <w:tcW w:w="2251" w:type="dxa"/>
            <w:vAlign w:val="center"/>
          </w:tcPr>
          <w:p w14:paraId="0B1B4623" w14:textId="77777777" w:rsidR="009E4CAA" w:rsidRPr="00D0104F" w:rsidRDefault="009E4CAA" w:rsidP="00DF7FA1">
            <w:pPr>
              <w:jc w:val="center"/>
              <w:rPr>
                <w:color w:val="000000" w:themeColor="text1"/>
              </w:rPr>
            </w:pPr>
          </w:p>
        </w:tc>
        <w:tc>
          <w:tcPr>
            <w:tcW w:w="2694" w:type="dxa"/>
            <w:vAlign w:val="center"/>
          </w:tcPr>
          <w:p w14:paraId="305E5DCB" w14:textId="77777777" w:rsidR="009E4CAA" w:rsidRPr="00D0104F" w:rsidRDefault="00A0430E" w:rsidP="00DF7FA1">
            <w:pPr>
              <w:jc w:val="center"/>
              <w:rPr>
                <w:color w:val="000000" w:themeColor="text1"/>
              </w:rPr>
            </w:pPr>
            <w:r w:rsidRPr="00D0104F">
              <w:rPr>
                <w:color w:val="000000" w:themeColor="text1"/>
              </w:rPr>
              <w:t>WRC-23 and the new regulations now allow 4G, 5G and, in the future, 6G spectrums in the 3300-3400 megahertz (MHz), 3600-3800MHz, 4800-4990MHz and 6425-7125 MHz frequency bands in various countries and regions.</w:t>
            </w:r>
          </w:p>
        </w:tc>
        <w:tc>
          <w:tcPr>
            <w:tcW w:w="2959" w:type="dxa"/>
          </w:tcPr>
          <w:p w14:paraId="2F410D9D" w14:textId="77777777" w:rsidR="009E4CAA" w:rsidRPr="00D0104F" w:rsidRDefault="009E4CAA" w:rsidP="006E46F2">
            <w:pPr>
              <w:rPr>
                <w:color w:val="000000" w:themeColor="text1"/>
              </w:rPr>
            </w:pPr>
          </w:p>
        </w:tc>
      </w:tr>
    </w:tbl>
    <w:p w14:paraId="2E045E12" w14:textId="77777777" w:rsidR="00A26F94" w:rsidRPr="00D0104F" w:rsidRDefault="00A26F94" w:rsidP="00A26F94">
      <w:pPr>
        <w:rPr>
          <w:color w:val="000000" w:themeColor="text1"/>
        </w:rPr>
      </w:pPr>
      <w:r w:rsidRPr="00D0104F">
        <w:rPr>
          <w:rFonts w:hint="eastAsia"/>
          <w:b/>
          <w:color w:val="000000" w:themeColor="text1"/>
        </w:rPr>
        <w:t xml:space="preserve">Proposal </w:t>
      </w:r>
      <w:r w:rsidR="001B2175" w:rsidRPr="00D0104F">
        <w:rPr>
          <w:rFonts w:hint="eastAsia"/>
          <w:b/>
          <w:color w:val="000000" w:themeColor="text1"/>
        </w:rPr>
        <w:t>1</w:t>
      </w:r>
      <w:r w:rsidR="0024582A">
        <w:rPr>
          <w:rFonts w:hint="eastAsia"/>
          <w:b/>
          <w:color w:val="000000" w:themeColor="text1"/>
        </w:rPr>
        <w:t>1</w:t>
      </w:r>
      <w:r w:rsidRPr="00D0104F">
        <w:rPr>
          <w:rFonts w:hint="eastAsia"/>
          <w:b/>
          <w:color w:val="000000" w:themeColor="text1"/>
        </w:rPr>
        <w:t xml:space="preserve">: The </w:t>
      </w:r>
      <w:r w:rsidR="00B9693F" w:rsidRPr="00D0104F">
        <w:rPr>
          <w:rFonts w:hint="eastAsia"/>
          <w:b/>
          <w:color w:val="000000" w:themeColor="text1"/>
        </w:rPr>
        <w:t>c</w:t>
      </w:r>
      <w:r w:rsidRPr="00D0104F">
        <w:rPr>
          <w:b/>
          <w:color w:val="000000" w:themeColor="text1"/>
        </w:rPr>
        <w:t>onclusion</w:t>
      </w:r>
      <w:r w:rsidRPr="00D0104F">
        <w:rPr>
          <w:rFonts w:hint="eastAsia"/>
          <w:b/>
          <w:color w:val="000000" w:themeColor="text1"/>
        </w:rPr>
        <w:t>s</w:t>
      </w:r>
      <w:r w:rsidRPr="00D0104F">
        <w:rPr>
          <w:b/>
          <w:color w:val="000000" w:themeColor="text1"/>
        </w:rPr>
        <w:t xml:space="preserve"> of </w:t>
      </w:r>
      <w:r w:rsidRPr="00D0104F">
        <w:rPr>
          <w:rFonts w:hint="eastAsia"/>
          <w:b/>
          <w:color w:val="000000" w:themeColor="text1"/>
        </w:rPr>
        <w:t xml:space="preserve">6G </w:t>
      </w:r>
      <w:r w:rsidRPr="00D0104F">
        <w:rPr>
          <w:b/>
          <w:color w:val="000000" w:themeColor="text1"/>
        </w:rPr>
        <w:t>spectrum related regulatory survey</w:t>
      </w:r>
      <w:r w:rsidRPr="00D0104F">
        <w:rPr>
          <w:rFonts w:hint="eastAsia"/>
          <w:b/>
          <w:color w:val="000000" w:themeColor="text1"/>
        </w:rPr>
        <w:t xml:space="preserve"> are shown in table </w:t>
      </w:r>
      <w:r w:rsidR="00E12935" w:rsidRPr="00D0104F">
        <w:rPr>
          <w:rFonts w:hint="eastAsia"/>
          <w:b/>
          <w:color w:val="000000" w:themeColor="text1"/>
        </w:rPr>
        <w:t>4</w:t>
      </w:r>
      <w:r w:rsidRPr="00D0104F">
        <w:rPr>
          <w:rFonts w:hint="eastAsia"/>
          <w:b/>
          <w:color w:val="000000" w:themeColor="text1"/>
        </w:rPr>
        <w:t>.</w:t>
      </w:r>
    </w:p>
    <w:p w14:paraId="7899A1E4" w14:textId="77777777" w:rsidR="00EA179A" w:rsidRPr="00D0104F" w:rsidRDefault="00EA179A" w:rsidP="00EA179A">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D0104F">
        <w:rPr>
          <w:rFonts w:hint="eastAsia"/>
          <w:color w:val="000000" w:themeColor="text1"/>
          <w:lang w:eastAsia="zh-CN"/>
        </w:rPr>
        <w:t>Summary</w:t>
      </w:r>
    </w:p>
    <w:p w14:paraId="38E4A15D" w14:textId="77777777" w:rsidR="00127444" w:rsidRPr="00D0104F" w:rsidRDefault="00AF0788" w:rsidP="00AF0788">
      <w:pPr>
        <w:spacing w:before="0"/>
        <w:rPr>
          <w:color w:val="000000" w:themeColor="text1"/>
          <w:lang w:val="en-US"/>
        </w:rPr>
      </w:pPr>
      <w:r w:rsidRPr="00D0104F">
        <w:rPr>
          <w:rFonts w:hint="eastAsia"/>
          <w:color w:val="000000" w:themeColor="text1"/>
          <w:lang w:val="en-US"/>
        </w:rPr>
        <w:t xml:space="preserve">This contribution provides our preliminary analysis for </w:t>
      </w:r>
      <w:r w:rsidRPr="00D0104F">
        <w:rPr>
          <w:color w:val="000000" w:themeColor="text1"/>
          <w:lang w:val="en-US"/>
        </w:rPr>
        <w:t>the</w:t>
      </w:r>
      <w:r w:rsidRPr="00D0104F">
        <w:rPr>
          <w:rFonts w:hint="eastAsia"/>
          <w:color w:val="000000" w:themeColor="text1"/>
          <w:lang w:val="en-US"/>
        </w:rPr>
        <w:t xml:space="preserve"> general issues for</w:t>
      </w:r>
      <w:r w:rsidR="00D0104F" w:rsidRPr="00D0104F">
        <w:rPr>
          <w:rFonts w:hint="eastAsia"/>
          <w:color w:val="000000" w:themeColor="text1"/>
          <w:lang w:val="en-US"/>
        </w:rPr>
        <w:t xml:space="preserve"> 6G spectrum</w:t>
      </w:r>
      <w:r w:rsidRPr="00D0104F">
        <w:rPr>
          <w:rFonts w:hint="eastAsia"/>
          <w:color w:val="000000" w:themeColor="text1"/>
          <w:lang w:val="en-US"/>
        </w:rPr>
        <w:t xml:space="preserve">. We have the following </w:t>
      </w:r>
      <w:r w:rsidRPr="00D0104F">
        <w:rPr>
          <w:color w:val="000000" w:themeColor="text1"/>
          <w:lang w:val="en-US"/>
        </w:rPr>
        <w:t>proposal</w:t>
      </w:r>
      <w:r w:rsidRPr="00D0104F">
        <w:rPr>
          <w:rFonts w:hint="eastAsia"/>
          <w:color w:val="000000" w:themeColor="text1"/>
          <w:lang w:val="en-US"/>
        </w:rPr>
        <w:t>s</w:t>
      </w:r>
      <w:r w:rsidR="00D0104F" w:rsidRPr="00D0104F">
        <w:rPr>
          <w:rFonts w:hint="eastAsia"/>
          <w:color w:val="000000" w:themeColor="text1"/>
          <w:lang w:val="en-US"/>
        </w:rPr>
        <w:t>,</w:t>
      </w:r>
    </w:p>
    <w:p w14:paraId="360F383D" w14:textId="77777777" w:rsidR="005746CF" w:rsidRPr="00D0104F" w:rsidRDefault="005746CF" w:rsidP="005746CF">
      <w:pPr>
        <w:rPr>
          <w:b/>
          <w:color w:val="000000" w:themeColor="text1"/>
        </w:rPr>
      </w:pPr>
      <w:r w:rsidRPr="00D0104F">
        <w:rPr>
          <w:rFonts w:hint="eastAsia"/>
          <w:b/>
          <w:color w:val="000000" w:themeColor="text1"/>
        </w:rPr>
        <w:t xml:space="preserve">Proposal 1: </w:t>
      </w:r>
      <w:r>
        <w:rPr>
          <w:rFonts w:hint="eastAsia"/>
          <w:b/>
          <w:color w:val="000000" w:themeColor="text1"/>
        </w:rPr>
        <w:t>RAN4 to consider</w:t>
      </w:r>
      <w:r w:rsidRPr="00D0104F">
        <w:rPr>
          <w:b/>
          <w:color w:val="000000" w:themeColor="text1"/>
        </w:rPr>
        <w:t xml:space="preserve"> a new frequency band definition, which is a continuous spectrum segment that can be configured to support uplink, downlink, or both, without UL operating band and DL operating band pairing.</w:t>
      </w:r>
    </w:p>
    <w:p w14:paraId="00ED52A2" w14:textId="77777777" w:rsidR="005746CF" w:rsidRPr="00D0104F" w:rsidRDefault="005746CF" w:rsidP="005746CF">
      <w:pPr>
        <w:rPr>
          <w:b/>
          <w:color w:val="000000" w:themeColor="text1"/>
        </w:rPr>
      </w:pPr>
      <w:r w:rsidRPr="00D0104F">
        <w:rPr>
          <w:rFonts w:hint="eastAsia"/>
          <w:b/>
          <w:color w:val="000000" w:themeColor="text1"/>
        </w:rPr>
        <w:t xml:space="preserve">Proposal 2: </w:t>
      </w:r>
      <w:r w:rsidRPr="00D0104F">
        <w:rPr>
          <w:b/>
          <w:color w:val="000000" w:themeColor="text1"/>
        </w:rPr>
        <w:t xml:space="preserve">The UE </w:t>
      </w:r>
      <w:r w:rsidRPr="00D0104F">
        <w:rPr>
          <w:rFonts w:hint="eastAsia"/>
          <w:b/>
          <w:color w:val="000000" w:themeColor="text1"/>
        </w:rPr>
        <w:t xml:space="preserve">can </w:t>
      </w:r>
      <w:r w:rsidRPr="00D0104F">
        <w:rPr>
          <w:b/>
          <w:color w:val="000000" w:themeColor="text1"/>
        </w:rPr>
        <w:t>report its pairing capability and required bandwidth</w:t>
      </w:r>
      <w:r w:rsidRPr="00D0104F">
        <w:rPr>
          <w:rFonts w:hint="eastAsia"/>
          <w:b/>
          <w:color w:val="000000" w:themeColor="text1"/>
        </w:rPr>
        <w:t>s</w:t>
      </w:r>
      <w:r w:rsidRPr="00D0104F">
        <w:rPr>
          <w:b/>
          <w:color w:val="000000" w:themeColor="text1"/>
        </w:rPr>
        <w:t xml:space="preserve"> to the network</w:t>
      </w:r>
      <w:r w:rsidRPr="00D0104F">
        <w:rPr>
          <w:rFonts w:hint="eastAsia"/>
          <w:b/>
          <w:color w:val="000000" w:themeColor="text1"/>
        </w:rPr>
        <w:t xml:space="preserve">, and </w:t>
      </w:r>
      <w:r w:rsidRPr="00D0104F">
        <w:rPr>
          <w:b/>
          <w:color w:val="000000" w:themeColor="text1"/>
        </w:rPr>
        <w:t xml:space="preserve">network configures corresponding parameters based on the capabilities reported by the </w:t>
      </w:r>
      <w:r w:rsidRPr="00D0104F">
        <w:rPr>
          <w:rFonts w:hint="eastAsia"/>
          <w:b/>
          <w:color w:val="000000" w:themeColor="text1"/>
        </w:rPr>
        <w:t>UE</w:t>
      </w:r>
      <w:r w:rsidRPr="00D0104F">
        <w:rPr>
          <w:b/>
          <w:color w:val="000000" w:themeColor="text1"/>
        </w:rPr>
        <w:t>.</w:t>
      </w:r>
    </w:p>
    <w:p w14:paraId="2B87B57E" w14:textId="77777777" w:rsidR="005746CF" w:rsidRDefault="005746CF" w:rsidP="005746CF">
      <w:pPr>
        <w:rPr>
          <w:b/>
          <w:color w:val="000000" w:themeColor="text1"/>
        </w:rPr>
      </w:pPr>
      <w:r w:rsidRPr="00D0104F">
        <w:rPr>
          <w:rFonts w:hint="eastAsia"/>
          <w:b/>
          <w:color w:val="000000" w:themeColor="text1"/>
        </w:rPr>
        <w:t xml:space="preserve">Proposal 3: </w:t>
      </w:r>
      <w:r w:rsidRPr="00D0104F">
        <w:rPr>
          <w:b/>
          <w:color w:val="000000" w:themeColor="text1"/>
        </w:rPr>
        <w:t>A UE can support multiple UL and DL pairings. Therefore, one cell can contain multiple TRPs operating in different frequency bands, with each TRP handling the UL and DL</w:t>
      </w:r>
      <w:r>
        <w:rPr>
          <w:rFonts w:hint="eastAsia"/>
          <w:b/>
          <w:color w:val="000000" w:themeColor="text1"/>
        </w:rPr>
        <w:t xml:space="preserve"> carriers </w:t>
      </w:r>
      <w:r w:rsidRPr="00D0104F">
        <w:rPr>
          <w:b/>
          <w:color w:val="000000" w:themeColor="text1"/>
        </w:rPr>
        <w:t>that it supports.</w:t>
      </w:r>
    </w:p>
    <w:p w14:paraId="104A75CC" w14:textId="77777777" w:rsidR="005746CF" w:rsidRDefault="005746CF" w:rsidP="005746CF">
      <w:pPr>
        <w:rPr>
          <w:b/>
          <w:color w:val="000000" w:themeColor="text1"/>
        </w:rPr>
      </w:pPr>
      <w:r w:rsidRPr="00D0104F">
        <w:rPr>
          <w:rFonts w:hint="eastAsia"/>
          <w:b/>
          <w:color w:val="000000" w:themeColor="text1"/>
        </w:rPr>
        <w:t xml:space="preserve">Proposal </w:t>
      </w:r>
      <w:r>
        <w:rPr>
          <w:rFonts w:hint="eastAsia"/>
          <w:b/>
          <w:color w:val="000000" w:themeColor="text1"/>
        </w:rPr>
        <w:t>4</w:t>
      </w:r>
      <w:r w:rsidRPr="00D0104F">
        <w:rPr>
          <w:rFonts w:hint="eastAsia"/>
          <w:b/>
          <w:color w:val="000000" w:themeColor="text1"/>
        </w:rPr>
        <w:t xml:space="preserve">: </w:t>
      </w:r>
      <w:r w:rsidRPr="00D0104F">
        <w:rPr>
          <w:b/>
          <w:color w:val="000000" w:themeColor="text1"/>
        </w:rPr>
        <w:t>We recommend defining only one SCS per frequency</w:t>
      </w:r>
      <w:r>
        <w:rPr>
          <w:rFonts w:hint="eastAsia"/>
          <w:b/>
          <w:color w:val="000000" w:themeColor="text1"/>
        </w:rPr>
        <w:t xml:space="preserve"> </w:t>
      </w:r>
      <w:r w:rsidRPr="00D0104F">
        <w:rPr>
          <w:b/>
          <w:color w:val="000000" w:themeColor="text1"/>
        </w:rPr>
        <w:t>group.</w:t>
      </w:r>
    </w:p>
    <w:p w14:paraId="1395DBFB" w14:textId="77777777" w:rsidR="005746CF" w:rsidRDefault="005746CF" w:rsidP="005746CF">
      <w:pPr>
        <w:rPr>
          <w:b/>
          <w:color w:val="000000" w:themeColor="text1"/>
        </w:rPr>
      </w:pPr>
      <w:r w:rsidRPr="00D0104F">
        <w:rPr>
          <w:rFonts w:hint="eastAsia"/>
          <w:b/>
          <w:color w:val="000000" w:themeColor="text1"/>
        </w:rPr>
        <w:t xml:space="preserve">Proposal </w:t>
      </w:r>
      <w:r>
        <w:rPr>
          <w:rFonts w:hint="eastAsia"/>
          <w:b/>
          <w:color w:val="000000" w:themeColor="text1"/>
        </w:rPr>
        <w:t>5</w:t>
      </w:r>
      <w:r w:rsidRPr="00D0104F">
        <w:rPr>
          <w:rFonts w:hint="eastAsia"/>
          <w:b/>
          <w:color w:val="000000" w:themeColor="text1"/>
        </w:rPr>
        <w:t xml:space="preserve">: </w:t>
      </w:r>
      <w:r w:rsidRPr="00D0104F">
        <w:rPr>
          <w:b/>
          <w:color w:val="000000" w:themeColor="text1"/>
        </w:rPr>
        <w:t>A band combination can be defined based on the new frequency band definition concept by utilizing frequency</w:t>
      </w:r>
      <w:r>
        <w:rPr>
          <w:rFonts w:hint="eastAsia"/>
          <w:b/>
          <w:color w:val="000000" w:themeColor="text1"/>
        </w:rPr>
        <w:t xml:space="preserve"> </w:t>
      </w:r>
      <w:r w:rsidRPr="00D0104F">
        <w:rPr>
          <w:b/>
          <w:color w:val="000000" w:themeColor="text1"/>
        </w:rPr>
        <w:t xml:space="preserve">groups and the </w:t>
      </w:r>
      <w:r w:rsidRPr="00D0104F">
        <w:rPr>
          <w:rFonts w:hint="eastAsia"/>
          <w:b/>
          <w:color w:val="000000" w:themeColor="text1"/>
        </w:rPr>
        <w:t>UE</w:t>
      </w:r>
      <w:r w:rsidRPr="00D0104F">
        <w:rPr>
          <w:b/>
          <w:color w:val="000000" w:themeColor="text1"/>
        </w:rPr>
        <w:t xml:space="preserve">'s </w:t>
      </w:r>
      <w:r>
        <w:rPr>
          <w:rFonts w:hint="eastAsia"/>
          <w:b/>
          <w:color w:val="000000" w:themeColor="text1"/>
        </w:rPr>
        <w:t>UL and DL</w:t>
      </w:r>
      <w:r w:rsidRPr="00D0104F">
        <w:rPr>
          <w:b/>
          <w:color w:val="000000" w:themeColor="text1"/>
        </w:rPr>
        <w:t xml:space="preserve"> pairing capability.</w:t>
      </w:r>
    </w:p>
    <w:p w14:paraId="7724E53D" w14:textId="77777777" w:rsidR="005746CF" w:rsidRPr="00D0104F" w:rsidRDefault="005746CF" w:rsidP="005746CF">
      <w:pPr>
        <w:rPr>
          <w:b/>
          <w:color w:val="000000" w:themeColor="text1"/>
        </w:rPr>
      </w:pPr>
      <w:r w:rsidRPr="00D0104F">
        <w:rPr>
          <w:rFonts w:hint="eastAsia"/>
          <w:b/>
          <w:color w:val="000000" w:themeColor="text1"/>
        </w:rPr>
        <w:t xml:space="preserve">Proposal 6: </w:t>
      </w:r>
      <w:r w:rsidRPr="00D0104F">
        <w:rPr>
          <w:b/>
          <w:color w:val="000000" w:themeColor="text1"/>
        </w:rPr>
        <w:t>The frequency</w:t>
      </w:r>
      <w:r>
        <w:rPr>
          <w:rFonts w:hint="eastAsia"/>
          <w:b/>
          <w:color w:val="000000" w:themeColor="text1"/>
        </w:rPr>
        <w:t xml:space="preserve"> </w:t>
      </w:r>
      <w:r w:rsidRPr="00D0104F">
        <w:rPr>
          <w:b/>
          <w:color w:val="000000" w:themeColor="text1"/>
        </w:rPr>
        <w:t xml:space="preserve">groups </w:t>
      </w:r>
      <w:r w:rsidRPr="00D0104F">
        <w:rPr>
          <w:rFonts w:hint="eastAsia"/>
          <w:b/>
          <w:color w:val="000000" w:themeColor="text1"/>
        </w:rPr>
        <w:t xml:space="preserve">and SCS </w:t>
      </w:r>
      <w:r w:rsidRPr="00D0104F">
        <w:rPr>
          <w:b/>
          <w:color w:val="000000" w:themeColor="text1"/>
        </w:rPr>
        <w:t>of FR1</w:t>
      </w:r>
      <w:r w:rsidRPr="00D0104F">
        <w:rPr>
          <w:rFonts w:hint="eastAsia"/>
          <w:b/>
          <w:color w:val="000000" w:themeColor="text1"/>
        </w:rPr>
        <w:t xml:space="preserve"> </w:t>
      </w:r>
      <w:r w:rsidRPr="00D0104F">
        <w:rPr>
          <w:b/>
          <w:color w:val="000000" w:themeColor="text1"/>
        </w:rPr>
        <w:t>are defined in Table 1</w:t>
      </w:r>
      <w:r>
        <w:rPr>
          <w:rFonts w:hint="eastAsia"/>
          <w:b/>
          <w:color w:val="000000" w:themeColor="text1"/>
        </w:rPr>
        <w:t>.</w:t>
      </w:r>
    </w:p>
    <w:p w14:paraId="5D7B4E6E" w14:textId="77777777" w:rsidR="005746CF" w:rsidRPr="00D0104F" w:rsidRDefault="005746CF" w:rsidP="005746CF">
      <w:pPr>
        <w:tabs>
          <w:tab w:val="left" w:pos="1807"/>
        </w:tabs>
        <w:rPr>
          <w:b/>
          <w:color w:val="000000" w:themeColor="text1"/>
        </w:rPr>
      </w:pPr>
      <w:r w:rsidRPr="00D0104F">
        <w:rPr>
          <w:rFonts w:hint="eastAsia"/>
          <w:b/>
          <w:color w:val="000000" w:themeColor="text1"/>
        </w:rPr>
        <w:t xml:space="preserve">Proposal 7:  </w:t>
      </w:r>
      <w:r w:rsidRPr="00D0104F">
        <w:rPr>
          <w:b/>
          <w:color w:val="000000" w:themeColor="text1"/>
          <w:szCs w:val="21"/>
        </w:rPr>
        <w:t>Paired UL and DL can reside within either a single frequency</w:t>
      </w:r>
      <w:r>
        <w:rPr>
          <w:rFonts w:hint="eastAsia"/>
          <w:b/>
          <w:color w:val="000000" w:themeColor="text1"/>
          <w:szCs w:val="21"/>
        </w:rPr>
        <w:t xml:space="preserve"> </w:t>
      </w:r>
      <w:r w:rsidRPr="00D0104F">
        <w:rPr>
          <w:b/>
          <w:color w:val="000000" w:themeColor="text1"/>
          <w:szCs w:val="21"/>
        </w:rPr>
        <w:t>group or across different frequency</w:t>
      </w:r>
      <w:r>
        <w:rPr>
          <w:rFonts w:hint="eastAsia"/>
          <w:b/>
          <w:color w:val="000000" w:themeColor="text1"/>
          <w:szCs w:val="21"/>
        </w:rPr>
        <w:t xml:space="preserve"> </w:t>
      </w:r>
      <w:r w:rsidRPr="00D0104F">
        <w:rPr>
          <w:b/>
          <w:color w:val="000000" w:themeColor="text1"/>
          <w:szCs w:val="21"/>
        </w:rPr>
        <w:t>groups.</w:t>
      </w:r>
      <w:r w:rsidRPr="00D0104F">
        <w:rPr>
          <w:b/>
          <w:color w:val="000000" w:themeColor="text1"/>
        </w:rPr>
        <w:tab/>
      </w:r>
    </w:p>
    <w:p w14:paraId="5E7CBE88" w14:textId="77777777" w:rsidR="005746CF" w:rsidRPr="00D0104F" w:rsidRDefault="005746CF" w:rsidP="005746CF">
      <w:pPr>
        <w:rPr>
          <w:color w:val="000000" w:themeColor="text1"/>
          <w:szCs w:val="21"/>
        </w:rPr>
      </w:pPr>
      <w:r w:rsidRPr="00D0104F">
        <w:rPr>
          <w:rFonts w:hint="eastAsia"/>
          <w:b/>
          <w:color w:val="000000" w:themeColor="text1"/>
        </w:rPr>
        <w:t xml:space="preserve">Proposal 8:  </w:t>
      </w:r>
      <w:r w:rsidRPr="00D0104F">
        <w:rPr>
          <w:rFonts w:hint="eastAsia"/>
          <w:b/>
          <w:color w:val="000000" w:themeColor="text1"/>
          <w:szCs w:val="21"/>
        </w:rPr>
        <w:t>If</w:t>
      </w:r>
      <w:r w:rsidRPr="00D0104F">
        <w:rPr>
          <w:b/>
          <w:color w:val="000000" w:themeColor="text1"/>
          <w:szCs w:val="21"/>
        </w:rPr>
        <w:t xml:space="preserve"> the paired UL and DL are in the same frequency group, they share the same </w:t>
      </w:r>
      <w:r w:rsidRPr="00D0104F">
        <w:rPr>
          <w:rFonts w:hint="eastAsia"/>
          <w:b/>
          <w:color w:val="000000" w:themeColor="text1"/>
          <w:szCs w:val="21"/>
        </w:rPr>
        <w:t>SCS</w:t>
      </w:r>
      <w:r w:rsidRPr="00D0104F">
        <w:rPr>
          <w:b/>
          <w:color w:val="000000" w:themeColor="text1"/>
          <w:szCs w:val="21"/>
        </w:rPr>
        <w:t>.</w:t>
      </w:r>
      <w:r w:rsidRPr="00D0104F">
        <w:rPr>
          <w:rFonts w:hint="eastAsia"/>
          <w:b/>
          <w:color w:val="000000" w:themeColor="text1"/>
          <w:szCs w:val="21"/>
        </w:rPr>
        <w:t xml:space="preserve"> If</w:t>
      </w:r>
      <w:r w:rsidRPr="00D0104F">
        <w:rPr>
          <w:b/>
          <w:color w:val="000000" w:themeColor="text1"/>
          <w:szCs w:val="21"/>
        </w:rPr>
        <w:t xml:space="preserve"> they are in different frequency groups, the SCS may differ.</w:t>
      </w:r>
    </w:p>
    <w:p w14:paraId="72A648CF" w14:textId="77777777" w:rsidR="005746CF" w:rsidRDefault="005746CF" w:rsidP="005746CF">
      <w:pPr>
        <w:rPr>
          <w:b/>
          <w:color w:val="000000" w:themeColor="text1"/>
        </w:rPr>
      </w:pPr>
      <w:r w:rsidRPr="00D0104F">
        <w:rPr>
          <w:rFonts w:hint="eastAsia"/>
          <w:b/>
          <w:color w:val="000000" w:themeColor="text1"/>
        </w:rPr>
        <w:t xml:space="preserve">Proposal 9: </w:t>
      </w:r>
      <w:r w:rsidRPr="00A05FEC">
        <w:rPr>
          <w:b/>
          <w:color w:val="000000" w:themeColor="text1"/>
        </w:rPr>
        <w:t>Band combination includes intra-cell band combination and inter-cell band combination. The former corresponds to a single cell, while the latter corresponds to multiple cells.</w:t>
      </w:r>
    </w:p>
    <w:p w14:paraId="7044327E" w14:textId="77777777" w:rsidR="005746CF" w:rsidRPr="00D0104F" w:rsidRDefault="005746CF" w:rsidP="005746CF">
      <w:pPr>
        <w:rPr>
          <w:b/>
          <w:color w:val="000000" w:themeColor="text1"/>
        </w:rPr>
      </w:pPr>
      <w:r w:rsidRPr="00D0104F">
        <w:rPr>
          <w:rFonts w:hint="eastAsia"/>
          <w:b/>
          <w:color w:val="000000" w:themeColor="text1"/>
        </w:rPr>
        <w:t>Proposal 1</w:t>
      </w:r>
      <w:r>
        <w:rPr>
          <w:rFonts w:hint="eastAsia"/>
          <w:b/>
          <w:color w:val="000000" w:themeColor="text1"/>
        </w:rPr>
        <w:t>0</w:t>
      </w:r>
      <w:r w:rsidRPr="00D0104F">
        <w:rPr>
          <w:rFonts w:hint="eastAsia"/>
          <w:b/>
          <w:color w:val="000000" w:themeColor="text1"/>
        </w:rPr>
        <w:t xml:space="preserve">: </w:t>
      </w:r>
      <w:r w:rsidRPr="00D0104F">
        <w:rPr>
          <w:b/>
          <w:color w:val="000000" w:themeColor="text1"/>
        </w:rPr>
        <w:t xml:space="preserve">The definition of frequency ranges is shown in table </w:t>
      </w:r>
      <w:r w:rsidRPr="00D0104F">
        <w:rPr>
          <w:rFonts w:hint="eastAsia"/>
          <w:b/>
          <w:color w:val="000000" w:themeColor="text1"/>
        </w:rPr>
        <w:t>3</w:t>
      </w:r>
      <w:r w:rsidRPr="00D0104F">
        <w:rPr>
          <w:b/>
          <w:color w:val="000000" w:themeColor="text1"/>
        </w:rPr>
        <w:t>.</w:t>
      </w:r>
    </w:p>
    <w:p w14:paraId="03521160" w14:textId="77777777" w:rsidR="005746CF" w:rsidRPr="005746CF" w:rsidRDefault="005746CF" w:rsidP="005746CF">
      <w:pPr>
        <w:rPr>
          <w:color w:val="000000" w:themeColor="text1"/>
        </w:rPr>
      </w:pPr>
      <w:r w:rsidRPr="00D0104F">
        <w:rPr>
          <w:rFonts w:hint="eastAsia"/>
          <w:b/>
          <w:color w:val="000000" w:themeColor="text1"/>
        </w:rPr>
        <w:t>Proposal 1</w:t>
      </w:r>
      <w:r>
        <w:rPr>
          <w:rFonts w:hint="eastAsia"/>
          <w:b/>
          <w:color w:val="000000" w:themeColor="text1"/>
        </w:rPr>
        <w:t>1</w:t>
      </w:r>
      <w:r w:rsidRPr="00D0104F">
        <w:rPr>
          <w:rFonts w:hint="eastAsia"/>
          <w:b/>
          <w:color w:val="000000" w:themeColor="text1"/>
        </w:rPr>
        <w:t>: The c</w:t>
      </w:r>
      <w:r w:rsidRPr="00D0104F">
        <w:rPr>
          <w:b/>
          <w:color w:val="000000" w:themeColor="text1"/>
        </w:rPr>
        <w:t>onclusion</w:t>
      </w:r>
      <w:r w:rsidRPr="00D0104F">
        <w:rPr>
          <w:rFonts w:hint="eastAsia"/>
          <w:b/>
          <w:color w:val="000000" w:themeColor="text1"/>
        </w:rPr>
        <w:t>s</w:t>
      </w:r>
      <w:r w:rsidRPr="00D0104F">
        <w:rPr>
          <w:b/>
          <w:color w:val="000000" w:themeColor="text1"/>
        </w:rPr>
        <w:t xml:space="preserve"> of </w:t>
      </w:r>
      <w:r w:rsidRPr="00D0104F">
        <w:rPr>
          <w:rFonts w:hint="eastAsia"/>
          <w:b/>
          <w:color w:val="000000" w:themeColor="text1"/>
        </w:rPr>
        <w:t xml:space="preserve">6G </w:t>
      </w:r>
      <w:r w:rsidRPr="00D0104F">
        <w:rPr>
          <w:b/>
          <w:color w:val="000000" w:themeColor="text1"/>
        </w:rPr>
        <w:t>spectrum related regulatory survey</w:t>
      </w:r>
      <w:r w:rsidRPr="00D0104F">
        <w:rPr>
          <w:rFonts w:hint="eastAsia"/>
          <w:b/>
          <w:color w:val="000000" w:themeColor="text1"/>
        </w:rPr>
        <w:t xml:space="preserve"> are shown in table 4.</w:t>
      </w:r>
    </w:p>
    <w:p w14:paraId="7E713E41" w14:textId="77777777" w:rsidR="00EE45A3" w:rsidRPr="00D0104F" w:rsidRDefault="00EE45A3" w:rsidP="00CB58D5">
      <w:pPr>
        <w:pStyle w:val="Heading1"/>
        <w:pBdr>
          <w:top w:val="single" w:sz="12" w:space="3" w:color="auto"/>
        </w:pBdr>
        <w:tabs>
          <w:tab w:val="clear" w:pos="600"/>
        </w:tabs>
        <w:overflowPunct/>
        <w:autoSpaceDE/>
        <w:autoSpaceDN/>
        <w:adjustRightInd/>
        <w:spacing w:before="240" w:after="180"/>
        <w:jc w:val="left"/>
        <w:textAlignment w:val="auto"/>
        <w:rPr>
          <w:color w:val="000000" w:themeColor="text1"/>
        </w:rPr>
      </w:pPr>
      <w:r w:rsidRPr="00D0104F">
        <w:rPr>
          <w:rFonts w:hint="eastAsia"/>
          <w:color w:val="000000" w:themeColor="text1"/>
        </w:rPr>
        <w:t>Reference</w:t>
      </w:r>
    </w:p>
    <w:p w14:paraId="596E2E2A" w14:textId="77777777" w:rsidR="0021114C" w:rsidRPr="00D0104F" w:rsidRDefault="00F3423D" w:rsidP="00FD0B24">
      <w:pPr>
        <w:tabs>
          <w:tab w:val="left" w:pos="5486"/>
        </w:tabs>
        <w:rPr>
          <w:color w:val="000000" w:themeColor="text1"/>
        </w:rPr>
      </w:pPr>
      <w:r w:rsidRPr="00D0104F">
        <w:rPr>
          <w:color w:val="000000" w:themeColor="text1"/>
        </w:rPr>
        <w:t>[</w:t>
      </w:r>
      <w:r w:rsidR="00F835EC" w:rsidRPr="00D0104F">
        <w:rPr>
          <w:rFonts w:hint="eastAsia"/>
          <w:color w:val="000000" w:themeColor="text1"/>
        </w:rPr>
        <w:t>1</w:t>
      </w:r>
      <w:r w:rsidRPr="00D0104F">
        <w:rPr>
          <w:color w:val="000000" w:themeColor="text1"/>
        </w:rPr>
        <w:t xml:space="preserve">] </w:t>
      </w:r>
      <w:r w:rsidR="00B74B9A" w:rsidRPr="00D0104F">
        <w:rPr>
          <w:color w:val="000000" w:themeColor="text1"/>
        </w:rPr>
        <w:t>RP-251881</w:t>
      </w:r>
      <w:r w:rsidR="0061642A" w:rsidRPr="00D0104F">
        <w:rPr>
          <w:rFonts w:hint="eastAsia"/>
          <w:color w:val="000000" w:themeColor="text1"/>
        </w:rPr>
        <w:t xml:space="preserve">, </w:t>
      </w:r>
      <w:r w:rsidR="00161EBF" w:rsidRPr="00D0104F">
        <w:rPr>
          <w:color w:val="000000" w:themeColor="text1"/>
        </w:rPr>
        <w:t>“</w:t>
      </w:r>
      <w:r w:rsidR="00B74B9A" w:rsidRPr="00D0104F">
        <w:rPr>
          <w:color w:val="000000" w:themeColor="text1"/>
        </w:rPr>
        <w:t>New SID: Study on 6G Radio</w:t>
      </w:r>
      <w:r w:rsidR="00161EBF" w:rsidRPr="00D0104F">
        <w:rPr>
          <w:color w:val="000000" w:themeColor="text1"/>
        </w:rPr>
        <w:t>”</w:t>
      </w:r>
      <w:r w:rsidR="0061642A" w:rsidRPr="00D0104F">
        <w:rPr>
          <w:rFonts w:hint="eastAsia"/>
          <w:color w:val="000000" w:themeColor="text1"/>
        </w:rPr>
        <w:t>, RAN#108</w:t>
      </w:r>
    </w:p>
    <w:p w14:paraId="72EDD70C" w14:textId="77777777" w:rsidR="002254B2" w:rsidRPr="00D0104F" w:rsidRDefault="0021114C" w:rsidP="00FD0B24">
      <w:pPr>
        <w:tabs>
          <w:tab w:val="left" w:pos="5486"/>
        </w:tabs>
        <w:rPr>
          <w:color w:val="000000" w:themeColor="text1"/>
        </w:rPr>
      </w:pPr>
      <w:r w:rsidRPr="00D0104F">
        <w:rPr>
          <w:rFonts w:hint="eastAsia"/>
          <w:color w:val="000000" w:themeColor="text1"/>
        </w:rPr>
        <w:t xml:space="preserve">[2] </w:t>
      </w:r>
      <w:r w:rsidRPr="00D0104F">
        <w:rPr>
          <w:color w:val="000000" w:themeColor="text1"/>
        </w:rPr>
        <w:t>Regulations on the Radio Frequency Allocation of the People's Republic of China</w:t>
      </w:r>
      <w:r w:rsidR="00DE28A1" w:rsidRPr="00D0104F">
        <w:rPr>
          <w:rFonts w:hint="eastAsia"/>
          <w:color w:val="000000" w:themeColor="text1"/>
        </w:rPr>
        <w:t xml:space="preserve">, </w:t>
      </w:r>
      <w:r w:rsidR="00FD0B24" w:rsidRPr="00D0104F">
        <w:rPr>
          <w:color w:val="000000" w:themeColor="text1"/>
        </w:rPr>
        <w:tab/>
      </w:r>
      <w:r w:rsidR="00A646A1" w:rsidRPr="00D0104F">
        <w:rPr>
          <w:rFonts w:hint="eastAsia"/>
          <w:color w:val="000000" w:themeColor="text1"/>
        </w:rPr>
        <w:t>May</w:t>
      </w:r>
      <w:r w:rsidR="00DE28A1" w:rsidRPr="00D0104F">
        <w:rPr>
          <w:rFonts w:hint="eastAsia"/>
          <w:color w:val="000000" w:themeColor="text1"/>
        </w:rPr>
        <w:t>,</w:t>
      </w:r>
      <w:r w:rsidR="00DE28A1" w:rsidRPr="00D0104F">
        <w:rPr>
          <w:color w:val="000000" w:themeColor="text1"/>
        </w:rPr>
        <w:t xml:space="preserve"> 2023</w:t>
      </w:r>
    </w:p>
    <w:p w14:paraId="295FE6BD" w14:textId="77777777" w:rsidR="00FD0B24" w:rsidRPr="00796DCD" w:rsidRDefault="00FD0B24" w:rsidP="00D0104F">
      <w:pPr>
        <w:tabs>
          <w:tab w:val="left" w:pos="5486"/>
        </w:tabs>
      </w:pPr>
      <w:r w:rsidRPr="00D0104F">
        <w:rPr>
          <w:rFonts w:hint="eastAsia"/>
          <w:color w:val="000000" w:themeColor="text1"/>
        </w:rPr>
        <w:t>[</w:t>
      </w:r>
      <w:r w:rsidR="0021114C" w:rsidRPr="00D0104F">
        <w:rPr>
          <w:rFonts w:hint="eastAsia"/>
          <w:color w:val="000000" w:themeColor="text1"/>
        </w:rPr>
        <w:t>3</w:t>
      </w:r>
      <w:r w:rsidRPr="00D0104F">
        <w:rPr>
          <w:rFonts w:hint="eastAsia"/>
          <w:color w:val="000000" w:themeColor="text1"/>
        </w:rPr>
        <w:t>] ITU 2024 opens up 6G bands and basestation in the sky</w:t>
      </w:r>
      <w:r w:rsidR="0021114C" w:rsidRPr="00D0104F">
        <w:rPr>
          <w:rFonts w:hint="eastAsia"/>
          <w:color w:val="000000" w:themeColor="text1"/>
        </w:rPr>
        <w:t>,</w:t>
      </w:r>
      <w:r w:rsidR="00DE28A1" w:rsidRPr="00D0104F">
        <w:rPr>
          <w:rFonts w:hint="eastAsia"/>
          <w:color w:val="000000" w:themeColor="text1"/>
        </w:rPr>
        <w:t xml:space="preserve"> </w:t>
      </w:r>
      <w:hyperlink r:id="rId8" w:tgtFrame="_blank" w:history="1">
        <w:r w:rsidRPr="00796DCD">
          <w:t>https://www.eenewseurope.com/en/itu-2024-opens-up-6g-bands-and-basestation-in-the-sky/</w:t>
        </w:r>
      </w:hyperlink>
    </w:p>
    <w:p w14:paraId="5F23B268" w14:textId="77777777" w:rsidR="00DA2CA3" w:rsidRPr="00796DCD" w:rsidRDefault="00DA2CA3" w:rsidP="00D0104F">
      <w:pPr>
        <w:tabs>
          <w:tab w:val="left" w:pos="5486"/>
        </w:tabs>
      </w:pPr>
      <w:r w:rsidRPr="00796DCD">
        <w:rPr>
          <w:rFonts w:hint="eastAsia"/>
        </w:rPr>
        <w:t>[4]</w:t>
      </w:r>
      <w:r w:rsidRPr="00DA2CA3">
        <w:t xml:space="preserve"> </w:t>
      </w:r>
      <w:r w:rsidRPr="00796DCD">
        <w:t>FCC-24-125A1 - 6GHz</w:t>
      </w:r>
    </w:p>
    <w:p w14:paraId="77802023" w14:textId="1DD92AED" w:rsidR="00DA2CA3" w:rsidRDefault="00DA2CA3" w:rsidP="00D0104F">
      <w:pPr>
        <w:tabs>
          <w:tab w:val="left" w:pos="5486"/>
        </w:tabs>
      </w:pPr>
      <w:r w:rsidRPr="00796DCD">
        <w:rPr>
          <w:rFonts w:hint="eastAsia"/>
        </w:rPr>
        <w:t xml:space="preserve">[5] </w:t>
      </w:r>
      <w:r w:rsidRPr="00796DCD">
        <w:t>https://www.lightreading.com/regulatory-politics/india-moves-to-delicense-part-of-6ghz-band-sparking-telco-tech-clash</w:t>
      </w:r>
    </w:p>
    <w:p w14:paraId="095DCF30" w14:textId="77777777" w:rsidR="00DA2CA3" w:rsidRPr="00FC0CF6" w:rsidRDefault="00DA2CA3" w:rsidP="00D0104F">
      <w:pPr>
        <w:tabs>
          <w:tab w:val="left" w:pos="5486"/>
        </w:tabs>
      </w:pPr>
      <w:r>
        <w:rPr>
          <w:rFonts w:hint="eastAsia"/>
        </w:rPr>
        <w:t xml:space="preserve">[6] </w:t>
      </w:r>
      <w:r w:rsidRPr="00DA2CA3">
        <w:t>RSPG25-006final-RSPG_Report_on_6G_strategic_vision</w:t>
      </w:r>
    </w:p>
    <w:sectPr w:rsidR="00DA2CA3" w:rsidRPr="00FC0CF6"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EC9A7" w14:textId="77777777" w:rsidR="00E8479F" w:rsidRDefault="00E8479F" w:rsidP="0095591C">
      <w:pPr>
        <w:spacing w:after="60"/>
        <w:ind w:left="210"/>
      </w:pPr>
      <w:r>
        <w:separator/>
      </w:r>
    </w:p>
  </w:endnote>
  <w:endnote w:type="continuationSeparator" w:id="0">
    <w:p w14:paraId="18263E90" w14:textId="77777777" w:rsidR="00E8479F" w:rsidRDefault="00E8479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1C8A" w14:textId="77777777" w:rsidR="000D493B" w:rsidRDefault="000D493B"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E03201">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53240" w14:textId="77777777" w:rsidR="00E8479F" w:rsidRDefault="00E8479F" w:rsidP="0095591C">
      <w:pPr>
        <w:spacing w:after="60"/>
        <w:ind w:left="210"/>
      </w:pPr>
      <w:r>
        <w:separator/>
      </w:r>
    </w:p>
  </w:footnote>
  <w:footnote w:type="continuationSeparator" w:id="0">
    <w:p w14:paraId="2C3A89B8" w14:textId="77777777" w:rsidR="00E8479F" w:rsidRDefault="00E8479F"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8024E" w14:textId="77777777" w:rsidR="000D493B" w:rsidRDefault="000D493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200879"/>
    <w:multiLevelType w:val="hybridMultilevel"/>
    <w:tmpl w:val="E7487836"/>
    <w:lvl w:ilvl="0" w:tplc="E834C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640594"/>
    <w:multiLevelType w:val="hybridMultilevel"/>
    <w:tmpl w:val="E7487836"/>
    <w:lvl w:ilvl="0" w:tplc="E834C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0333A7"/>
    <w:multiLevelType w:val="hybridMultilevel"/>
    <w:tmpl w:val="76A40D00"/>
    <w:lvl w:ilvl="0" w:tplc="D9DA24D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1203A"/>
    <w:multiLevelType w:val="hybridMultilevel"/>
    <w:tmpl w:val="E7487836"/>
    <w:lvl w:ilvl="0" w:tplc="E834C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1263BC"/>
    <w:multiLevelType w:val="hybridMultilevel"/>
    <w:tmpl w:val="DD12B4BC"/>
    <w:lvl w:ilvl="0" w:tplc="16CE3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4F3A26"/>
    <w:multiLevelType w:val="multilevel"/>
    <w:tmpl w:val="85A0D57A"/>
    <w:lvl w:ilvl="0">
      <w:start w:val="1"/>
      <w:numFmt w:val="decimal"/>
      <w:lvlText w:val="%1."/>
      <w:lvlJc w:val="left"/>
      <w:pPr>
        <w:ind w:left="502" w:hanging="360"/>
      </w:pPr>
      <w:rPr>
        <w:rFonts w:hint="default"/>
        <w:color w:val="auto"/>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3" w15:restartNumberingAfterBreak="0">
    <w:nsid w:val="539C5A15"/>
    <w:multiLevelType w:val="hybridMultilevel"/>
    <w:tmpl w:val="3C58568A"/>
    <w:lvl w:ilvl="0" w:tplc="D9DA24D0">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15:restartNumberingAfterBreak="0">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685433"/>
    <w:multiLevelType w:val="hybridMultilevel"/>
    <w:tmpl w:val="E7487836"/>
    <w:lvl w:ilvl="0" w:tplc="E834C3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B4037"/>
    <w:multiLevelType w:val="hybridMultilevel"/>
    <w:tmpl w:val="62B642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10514509">
    <w:abstractNumId w:val="32"/>
  </w:num>
  <w:num w:numId="2" w16cid:durableId="1082335704">
    <w:abstractNumId w:val="7"/>
  </w:num>
  <w:num w:numId="3" w16cid:durableId="2035382855">
    <w:abstractNumId w:val="4"/>
  </w:num>
  <w:num w:numId="4" w16cid:durableId="794562340">
    <w:abstractNumId w:val="25"/>
  </w:num>
  <w:num w:numId="5" w16cid:durableId="1589118566">
    <w:abstractNumId w:val="15"/>
  </w:num>
  <w:num w:numId="6" w16cid:durableId="305163155">
    <w:abstractNumId w:val="44"/>
  </w:num>
  <w:num w:numId="7" w16cid:durableId="1255474283">
    <w:abstractNumId w:val="5"/>
  </w:num>
  <w:num w:numId="8" w16cid:durableId="1657025952">
    <w:abstractNumId w:val="29"/>
  </w:num>
  <w:num w:numId="9" w16cid:durableId="97799988">
    <w:abstractNumId w:val="18"/>
  </w:num>
  <w:num w:numId="10" w16cid:durableId="251865456">
    <w:abstractNumId w:val="41"/>
  </w:num>
  <w:num w:numId="11" w16cid:durableId="1015498860">
    <w:abstractNumId w:val="45"/>
  </w:num>
  <w:num w:numId="12" w16cid:durableId="42367129">
    <w:abstractNumId w:val="46"/>
  </w:num>
  <w:num w:numId="13" w16cid:durableId="932781435">
    <w:abstractNumId w:val="21"/>
  </w:num>
  <w:num w:numId="14" w16cid:durableId="367951652">
    <w:abstractNumId w:val="23"/>
  </w:num>
  <w:num w:numId="15" w16cid:durableId="579870604">
    <w:abstractNumId w:val="17"/>
  </w:num>
  <w:num w:numId="16" w16cid:durableId="475730959">
    <w:abstractNumId w:val="39"/>
  </w:num>
  <w:num w:numId="17" w16cid:durableId="540868986">
    <w:abstractNumId w:val="0"/>
  </w:num>
  <w:num w:numId="18" w16cid:durableId="76099124">
    <w:abstractNumId w:val="40"/>
  </w:num>
  <w:num w:numId="19" w16cid:durableId="1681198051">
    <w:abstractNumId w:val="31"/>
  </w:num>
  <w:num w:numId="20" w16cid:durableId="950933661">
    <w:abstractNumId w:val="33"/>
  </w:num>
  <w:num w:numId="21" w16cid:durableId="539320246">
    <w:abstractNumId w:val="35"/>
  </w:num>
  <w:num w:numId="22" w16cid:durableId="182330985">
    <w:abstractNumId w:val="28"/>
  </w:num>
  <w:num w:numId="23" w16cid:durableId="1724064187">
    <w:abstractNumId w:val="9"/>
  </w:num>
  <w:num w:numId="24" w16cid:durableId="2017422354">
    <w:abstractNumId w:val="34"/>
  </w:num>
  <w:num w:numId="25" w16cid:durableId="1390034909">
    <w:abstractNumId w:val="37"/>
  </w:num>
  <w:num w:numId="26" w16cid:durableId="874658062">
    <w:abstractNumId w:val="12"/>
  </w:num>
  <w:num w:numId="27" w16cid:durableId="687176742">
    <w:abstractNumId w:val="30"/>
  </w:num>
  <w:num w:numId="28" w16cid:durableId="1148084903">
    <w:abstractNumId w:val="8"/>
  </w:num>
  <w:num w:numId="29" w16cid:durableId="94446125">
    <w:abstractNumId w:val="10"/>
  </w:num>
  <w:num w:numId="30" w16cid:durableId="268397083">
    <w:abstractNumId w:val="14"/>
  </w:num>
  <w:num w:numId="31" w16cid:durableId="1972706546">
    <w:abstractNumId w:val="26"/>
  </w:num>
  <w:num w:numId="32" w16cid:durableId="1218662818">
    <w:abstractNumId w:val="22"/>
  </w:num>
  <w:num w:numId="33" w16cid:durableId="130364952">
    <w:abstractNumId w:val="43"/>
  </w:num>
  <w:num w:numId="34" w16cid:durableId="271674270">
    <w:abstractNumId w:val="36"/>
  </w:num>
  <w:num w:numId="35" w16cid:durableId="226451856">
    <w:abstractNumId w:val="27"/>
  </w:num>
  <w:num w:numId="36" w16cid:durableId="880558511">
    <w:abstractNumId w:val="20"/>
  </w:num>
  <w:num w:numId="37" w16cid:durableId="1952937433">
    <w:abstractNumId w:val="19"/>
  </w:num>
  <w:num w:numId="38" w16cid:durableId="1332487250">
    <w:abstractNumId w:val="6"/>
  </w:num>
  <w:num w:numId="39" w16cid:durableId="1920747872">
    <w:abstractNumId w:val="3"/>
  </w:num>
  <w:num w:numId="40" w16cid:durableId="594023723">
    <w:abstractNumId w:val="1"/>
  </w:num>
  <w:num w:numId="41" w16cid:durableId="2009092036">
    <w:abstractNumId w:val="2"/>
  </w:num>
  <w:num w:numId="42" w16cid:durableId="2009407122">
    <w:abstractNumId w:val="13"/>
  </w:num>
  <w:num w:numId="43" w16cid:durableId="2014994992">
    <w:abstractNumId w:val="38"/>
  </w:num>
  <w:num w:numId="44" w16cid:durableId="418333651">
    <w:abstractNumId w:val="24"/>
  </w:num>
  <w:num w:numId="45" w16cid:durableId="2141457844">
    <w:abstractNumId w:val="11"/>
  </w:num>
  <w:num w:numId="46" w16cid:durableId="337583859">
    <w:abstractNumId w:val="16"/>
  </w:num>
  <w:num w:numId="47" w16cid:durableId="351224595">
    <w:abstractNumId w:val="4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55"/>
    <w:rsid w:val="000121E9"/>
    <w:rsid w:val="000128C7"/>
    <w:rsid w:val="00012ABF"/>
    <w:rsid w:val="0001329C"/>
    <w:rsid w:val="00013E4A"/>
    <w:rsid w:val="00014364"/>
    <w:rsid w:val="0001451B"/>
    <w:rsid w:val="000150AC"/>
    <w:rsid w:val="000156DC"/>
    <w:rsid w:val="0001585C"/>
    <w:rsid w:val="000162AE"/>
    <w:rsid w:val="000166D9"/>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618"/>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67E"/>
    <w:rsid w:val="00042E0F"/>
    <w:rsid w:val="00044142"/>
    <w:rsid w:val="0004435A"/>
    <w:rsid w:val="00044558"/>
    <w:rsid w:val="0004464F"/>
    <w:rsid w:val="000450E6"/>
    <w:rsid w:val="00045184"/>
    <w:rsid w:val="00045A43"/>
    <w:rsid w:val="00045A7A"/>
    <w:rsid w:val="00045FD9"/>
    <w:rsid w:val="00046E97"/>
    <w:rsid w:val="000478C2"/>
    <w:rsid w:val="00047A44"/>
    <w:rsid w:val="00051446"/>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599"/>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39D2"/>
    <w:rsid w:val="000A41E3"/>
    <w:rsid w:val="000A429C"/>
    <w:rsid w:val="000A42F1"/>
    <w:rsid w:val="000A4BC4"/>
    <w:rsid w:val="000A4C74"/>
    <w:rsid w:val="000A4F08"/>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93B"/>
    <w:rsid w:val="000D4C89"/>
    <w:rsid w:val="000D4D8D"/>
    <w:rsid w:val="000D4ECB"/>
    <w:rsid w:val="000D5602"/>
    <w:rsid w:val="000D57FA"/>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3F90"/>
    <w:rsid w:val="000F4100"/>
    <w:rsid w:val="000F44E5"/>
    <w:rsid w:val="000F4567"/>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66E"/>
    <w:rsid w:val="00111E4B"/>
    <w:rsid w:val="0011214C"/>
    <w:rsid w:val="00112B0E"/>
    <w:rsid w:val="00112C82"/>
    <w:rsid w:val="0011308A"/>
    <w:rsid w:val="00114704"/>
    <w:rsid w:val="00114711"/>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3FC3"/>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2F45"/>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781"/>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0B"/>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1EBF"/>
    <w:rsid w:val="00162007"/>
    <w:rsid w:val="00162AE9"/>
    <w:rsid w:val="001638EA"/>
    <w:rsid w:val="00163DB5"/>
    <w:rsid w:val="001642BA"/>
    <w:rsid w:val="00164680"/>
    <w:rsid w:val="0016486C"/>
    <w:rsid w:val="0016487F"/>
    <w:rsid w:val="00164A63"/>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83C"/>
    <w:rsid w:val="00173B56"/>
    <w:rsid w:val="00173EB6"/>
    <w:rsid w:val="001748CC"/>
    <w:rsid w:val="0017491E"/>
    <w:rsid w:val="00174ABD"/>
    <w:rsid w:val="00174AEE"/>
    <w:rsid w:val="00174EFA"/>
    <w:rsid w:val="00174F4F"/>
    <w:rsid w:val="001752FF"/>
    <w:rsid w:val="0017543E"/>
    <w:rsid w:val="001755BD"/>
    <w:rsid w:val="00175715"/>
    <w:rsid w:val="0017584A"/>
    <w:rsid w:val="001767C6"/>
    <w:rsid w:val="00176A12"/>
    <w:rsid w:val="00177D60"/>
    <w:rsid w:val="00177E27"/>
    <w:rsid w:val="001800ED"/>
    <w:rsid w:val="001801B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98F"/>
    <w:rsid w:val="001922EA"/>
    <w:rsid w:val="001926A3"/>
    <w:rsid w:val="001926AE"/>
    <w:rsid w:val="0019278D"/>
    <w:rsid w:val="001927BA"/>
    <w:rsid w:val="00193417"/>
    <w:rsid w:val="00193565"/>
    <w:rsid w:val="001938EF"/>
    <w:rsid w:val="0019507E"/>
    <w:rsid w:val="001950C1"/>
    <w:rsid w:val="00195B1B"/>
    <w:rsid w:val="00195B5D"/>
    <w:rsid w:val="00196257"/>
    <w:rsid w:val="0019649F"/>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175"/>
    <w:rsid w:val="001B27AB"/>
    <w:rsid w:val="001B2D43"/>
    <w:rsid w:val="001B2EC7"/>
    <w:rsid w:val="001B33EF"/>
    <w:rsid w:val="001B3DBA"/>
    <w:rsid w:val="001B3DDC"/>
    <w:rsid w:val="001B3FF4"/>
    <w:rsid w:val="001B4690"/>
    <w:rsid w:val="001B5156"/>
    <w:rsid w:val="001B65B7"/>
    <w:rsid w:val="001B65BA"/>
    <w:rsid w:val="001B7169"/>
    <w:rsid w:val="001B7297"/>
    <w:rsid w:val="001B7358"/>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B94"/>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15E"/>
    <w:rsid w:val="001E7D31"/>
    <w:rsid w:val="001E7DF4"/>
    <w:rsid w:val="001E7FA2"/>
    <w:rsid w:val="001F0154"/>
    <w:rsid w:val="001F015F"/>
    <w:rsid w:val="001F0782"/>
    <w:rsid w:val="001F1A83"/>
    <w:rsid w:val="001F1AB5"/>
    <w:rsid w:val="001F3A60"/>
    <w:rsid w:val="001F3C29"/>
    <w:rsid w:val="001F405A"/>
    <w:rsid w:val="001F41B6"/>
    <w:rsid w:val="001F5190"/>
    <w:rsid w:val="001F58B2"/>
    <w:rsid w:val="001F5FB0"/>
    <w:rsid w:val="001F707F"/>
    <w:rsid w:val="001F766D"/>
    <w:rsid w:val="001F78B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14C"/>
    <w:rsid w:val="002116DB"/>
    <w:rsid w:val="002118A8"/>
    <w:rsid w:val="00212170"/>
    <w:rsid w:val="0021297D"/>
    <w:rsid w:val="00212CEE"/>
    <w:rsid w:val="00213644"/>
    <w:rsid w:val="002136ED"/>
    <w:rsid w:val="00213953"/>
    <w:rsid w:val="00213C3B"/>
    <w:rsid w:val="002140F1"/>
    <w:rsid w:val="00214BBE"/>
    <w:rsid w:val="002151FF"/>
    <w:rsid w:val="002159D8"/>
    <w:rsid w:val="00215A5E"/>
    <w:rsid w:val="00215AC2"/>
    <w:rsid w:val="00215BCE"/>
    <w:rsid w:val="002175F1"/>
    <w:rsid w:val="00217A42"/>
    <w:rsid w:val="00220892"/>
    <w:rsid w:val="002208C7"/>
    <w:rsid w:val="00221759"/>
    <w:rsid w:val="00221AFB"/>
    <w:rsid w:val="00221C5A"/>
    <w:rsid w:val="00221CC6"/>
    <w:rsid w:val="00222EA5"/>
    <w:rsid w:val="002230F7"/>
    <w:rsid w:val="00223EED"/>
    <w:rsid w:val="00224DCF"/>
    <w:rsid w:val="002252B4"/>
    <w:rsid w:val="002254B2"/>
    <w:rsid w:val="00225572"/>
    <w:rsid w:val="00225716"/>
    <w:rsid w:val="00225A03"/>
    <w:rsid w:val="00225D1C"/>
    <w:rsid w:val="00225D8D"/>
    <w:rsid w:val="002260E9"/>
    <w:rsid w:val="0022699C"/>
    <w:rsid w:val="00226CA1"/>
    <w:rsid w:val="00226FB9"/>
    <w:rsid w:val="00227453"/>
    <w:rsid w:val="00227A3D"/>
    <w:rsid w:val="00227A4E"/>
    <w:rsid w:val="00230950"/>
    <w:rsid w:val="00230CEA"/>
    <w:rsid w:val="002311E9"/>
    <w:rsid w:val="00231A6F"/>
    <w:rsid w:val="00231EC5"/>
    <w:rsid w:val="002321E1"/>
    <w:rsid w:val="00232336"/>
    <w:rsid w:val="002323A9"/>
    <w:rsid w:val="00232506"/>
    <w:rsid w:val="002326B4"/>
    <w:rsid w:val="0023281F"/>
    <w:rsid w:val="002329F9"/>
    <w:rsid w:val="00232D27"/>
    <w:rsid w:val="002332A7"/>
    <w:rsid w:val="0023412D"/>
    <w:rsid w:val="0023416C"/>
    <w:rsid w:val="00234440"/>
    <w:rsid w:val="00234FCB"/>
    <w:rsid w:val="00235545"/>
    <w:rsid w:val="00236307"/>
    <w:rsid w:val="0023685C"/>
    <w:rsid w:val="00236925"/>
    <w:rsid w:val="0024094A"/>
    <w:rsid w:val="00240A3A"/>
    <w:rsid w:val="00240D3A"/>
    <w:rsid w:val="002410EF"/>
    <w:rsid w:val="0024152A"/>
    <w:rsid w:val="00241551"/>
    <w:rsid w:val="00241E48"/>
    <w:rsid w:val="00241EED"/>
    <w:rsid w:val="00242224"/>
    <w:rsid w:val="00242C82"/>
    <w:rsid w:val="00243682"/>
    <w:rsid w:val="00243E06"/>
    <w:rsid w:val="00243E93"/>
    <w:rsid w:val="00244012"/>
    <w:rsid w:val="002443EF"/>
    <w:rsid w:val="00244D36"/>
    <w:rsid w:val="002450C7"/>
    <w:rsid w:val="0024582A"/>
    <w:rsid w:val="0024629E"/>
    <w:rsid w:val="00246FFE"/>
    <w:rsid w:val="00247138"/>
    <w:rsid w:val="002474BB"/>
    <w:rsid w:val="00247501"/>
    <w:rsid w:val="002479DD"/>
    <w:rsid w:val="00247CD6"/>
    <w:rsid w:val="00247EEB"/>
    <w:rsid w:val="00247FC4"/>
    <w:rsid w:val="002504FB"/>
    <w:rsid w:val="00250C8C"/>
    <w:rsid w:val="0025181C"/>
    <w:rsid w:val="002519C5"/>
    <w:rsid w:val="0025218D"/>
    <w:rsid w:val="00253080"/>
    <w:rsid w:val="00253620"/>
    <w:rsid w:val="00253886"/>
    <w:rsid w:val="00254079"/>
    <w:rsid w:val="00254308"/>
    <w:rsid w:val="00254BCF"/>
    <w:rsid w:val="00254C24"/>
    <w:rsid w:val="00255728"/>
    <w:rsid w:val="00255DBB"/>
    <w:rsid w:val="00255F57"/>
    <w:rsid w:val="002567E3"/>
    <w:rsid w:val="002600F0"/>
    <w:rsid w:val="002608C8"/>
    <w:rsid w:val="0026096D"/>
    <w:rsid w:val="00260A7A"/>
    <w:rsid w:val="00261357"/>
    <w:rsid w:val="00261369"/>
    <w:rsid w:val="002616B3"/>
    <w:rsid w:val="00261B17"/>
    <w:rsid w:val="00262371"/>
    <w:rsid w:val="00262400"/>
    <w:rsid w:val="002624E2"/>
    <w:rsid w:val="002628E0"/>
    <w:rsid w:val="0026299E"/>
    <w:rsid w:val="00262B9D"/>
    <w:rsid w:val="00262F20"/>
    <w:rsid w:val="002630D8"/>
    <w:rsid w:val="00263192"/>
    <w:rsid w:val="002633BA"/>
    <w:rsid w:val="0026377C"/>
    <w:rsid w:val="002637E1"/>
    <w:rsid w:val="00263D3B"/>
    <w:rsid w:val="002640FC"/>
    <w:rsid w:val="00264B17"/>
    <w:rsid w:val="00264DE6"/>
    <w:rsid w:val="00264EEA"/>
    <w:rsid w:val="002653EC"/>
    <w:rsid w:val="00265891"/>
    <w:rsid w:val="002660D5"/>
    <w:rsid w:val="002661E1"/>
    <w:rsid w:val="0026636F"/>
    <w:rsid w:val="002663E2"/>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A00"/>
    <w:rsid w:val="00277D2E"/>
    <w:rsid w:val="002800A9"/>
    <w:rsid w:val="0028041A"/>
    <w:rsid w:val="00281149"/>
    <w:rsid w:val="0028155E"/>
    <w:rsid w:val="00281A27"/>
    <w:rsid w:val="002827E0"/>
    <w:rsid w:val="00282A0D"/>
    <w:rsid w:val="002836DA"/>
    <w:rsid w:val="00283834"/>
    <w:rsid w:val="0028427E"/>
    <w:rsid w:val="00284416"/>
    <w:rsid w:val="002870BD"/>
    <w:rsid w:val="00287FD8"/>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9DC"/>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5D0"/>
    <w:rsid w:val="002B6C9B"/>
    <w:rsid w:val="002B75C6"/>
    <w:rsid w:val="002B7ABC"/>
    <w:rsid w:val="002B7B17"/>
    <w:rsid w:val="002C0B1B"/>
    <w:rsid w:val="002C0B58"/>
    <w:rsid w:val="002C11E8"/>
    <w:rsid w:val="002C19E2"/>
    <w:rsid w:val="002C1A73"/>
    <w:rsid w:val="002C1A74"/>
    <w:rsid w:val="002C1B35"/>
    <w:rsid w:val="002C2186"/>
    <w:rsid w:val="002C220F"/>
    <w:rsid w:val="002C26E5"/>
    <w:rsid w:val="002C2F99"/>
    <w:rsid w:val="002C38EC"/>
    <w:rsid w:val="002C4448"/>
    <w:rsid w:val="002C4C6B"/>
    <w:rsid w:val="002C5018"/>
    <w:rsid w:val="002C51F6"/>
    <w:rsid w:val="002C5862"/>
    <w:rsid w:val="002C592D"/>
    <w:rsid w:val="002C5D68"/>
    <w:rsid w:val="002C5F63"/>
    <w:rsid w:val="002C61C2"/>
    <w:rsid w:val="002C6398"/>
    <w:rsid w:val="002C6448"/>
    <w:rsid w:val="002C709F"/>
    <w:rsid w:val="002C734D"/>
    <w:rsid w:val="002C7896"/>
    <w:rsid w:val="002C79C3"/>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2BE"/>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415"/>
    <w:rsid w:val="002F6E16"/>
    <w:rsid w:val="002F6F77"/>
    <w:rsid w:val="002F7028"/>
    <w:rsid w:val="002F706D"/>
    <w:rsid w:val="002F7469"/>
    <w:rsid w:val="002F746C"/>
    <w:rsid w:val="002F7638"/>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937"/>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ABC"/>
    <w:rsid w:val="00321D0D"/>
    <w:rsid w:val="00321D8F"/>
    <w:rsid w:val="003223D4"/>
    <w:rsid w:val="003229C3"/>
    <w:rsid w:val="00323F81"/>
    <w:rsid w:val="003244E9"/>
    <w:rsid w:val="0032464F"/>
    <w:rsid w:val="003248D2"/>
    <w:rsid w:val="00324E91"/>
    <w:rsid w:val="0032581C"/>
    <w:rsid w:val="00325E1A"/>
    <w:rsid w:val="0032603B"/>
    <w:rsid w:val="003260D3"/>
    <w:rsid w:val="003265C4"/>
    <w:rsid w:val="003272D6"/>
    <w:rsid w:val="00327447"/>
    <w:rsid w:val="003275E4"/>
    <w:rsid w:val="00327E8D"/>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65DA"/>
    <w:rsid w:val="00337696"/>
    <w:rsid w:val="00337700"/>
    <w:rsid w:val="00337BA5"/>
    <w:rsid w:val="00340F1F"/>
    <w:rsid w:val="00341286"/>
    <w:rsid w:val="00341432"/>
    <w:rsid w:val="00341774"/>
    <w:rsid w:val="003434AB"/>
    <w:rsid w:val="0034365C"/>
    <w:rsid w:val="00343B9A"/>
    <w:rsid w:val="0034428A"/>
    <w:rsid w:val="0034442F"/>
    <w:rsid w:val="003444CF"/>
    <w:rsid w:val="003449DB"/>
    <w:rsid w:val="003454F3"/>
    <w:rsid w:val="003465E0"/>
    <w:rsid w:val="00346872"/>
    <w:rsid w:val="00346CAD"/>
    <w:rsid w:val="00346D6D"/>
    <w:rsid w:val="003470F3"/>
    <w:rsid w:val="003479AB"/>
    <w:rsid w:val="00347AA1"/>
    <w:rsid w:val="00347F3B"/>
    <w:rsid w:val="0035030D"/>
    <w:rsid w:val="00350933"/>
    <w:rsid w:val="00350979"/>
    <w:rsid w:val="003509D9"/>
    <w:rsid w:val="00351670"/>
    <w:rsid w:val="003518DE"/>
    <w:rsid w:val="00351A25"/>
    <w:rsid w:val="00352026"/>
    <w:rsid w:val="00352352"/>
    <w:rsid w:val="00352AE6"/>
    <w:rsid w:val="0035314C"/>
    <w:rsid w:val="00354148"/>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54AC"/>
    <w:rsid w:val="00365BC4"/>
    <w:rsid w:val="00365E99"/>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5E7"/>
    <w:rsid w:val="00380B63"/>
    <w:rsid w:val="00381A16"/>
    <w:rsid w:val="00381A7A"/>
    <w:rsid w:val="003824F1"/>
    <w:rsid w:val="003829A5"/>
    <w:rsid w:val="00382E70"/>
    <w:rsid w:val="00382EEE"/>
    <w:rsid w:val="00383335"/>
    <w:rsid w:val="003834F0"/>
    <w:rsid w:val="003837CF"/>
    <w:rsid w:val="0038449B"/>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6ED"/>
    <w:rsid w:val="003A1F53"/>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CA6"/>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BB3"/>
    <w:rsid w:val="003C0FF1"/>
    <w:rsid w:val="003C1C26"/>
    <w:rsid w:val="003C3067"/>
    <w:rsid w:val="003C3770"/>
    <w:rsid w:val="003C3D15"/>
    <w:rsid w:val="003C40C7"/>
    <w:rsid w:val="003C4AC6"/>
    <w:rsid w:val="003C4E6B"/>
    <w:rsid w:val="003C5AD9"/>
    <w:rsid w:val="003C5B87"/>
    <w:rsid w:val="003C6C00"/>
    <w:rsid w:val="003C72E9"/>
    <w:rsid w:val="003C7804"/>
    <w:rsid w:val="003D039A"/>
    <w:rsid w:val="003D0597"/>
    <w:rsid w:val="003D108D"/>
    <w:rsid w:val="003D123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0E76"/>
    <w:rsid w:val="003E1086"/>
    <w:rsid w:val="003E125F"/>
    <w:rsid w:val="003E1594"/>
    <w:rsid w:val="003E1A4F"/>
    <w:rsid w:val="003E1E4D"/>
    <w:rsid w:val="003E297C"/>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311A"/>
    <w:rsid w:val="003F3CA5"/>
    <w:rsid w:val="003F4260"/>
    <w:rsid w:val="003F4519"/>
    <w:rsid w:val="003F453B"/>
    <w:rsid w:val="003F4816"/>
    <w:rsid w:val="003F49B8"/>
    <w:rsid w:val="003F4D47"/>
    <w:rsid w:val="003F5719"/>
    <w:rsid w:val="003F5CA4"/>
    <w:rsid w:val="003F5DF8"/>
    <w:rsid w:val="003F655B"/>
    <w:rsid w:val="003F6CD9"/>
    <w:rsid w:val="003F6F52"/>
    <w:rsid w:val="003F7107"/>
    <w:rsid w:val="003F73E7"/>
    <w:rsid w:val="0040036F"/>
    <w:rsid w:val="00400F53"/>
    <w:rsid w:val="004013C0"/>
    <w:rsid w:val="00401700"/>
    <w:rsid w:val="00401C92"/>
    <w:rsid w:val="0040275B"/>
    <w:rsid w:val="00402F21"/>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18AC"/>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470"/>
    <w:rsid w:val="004205C8"/>
    <w:rsid w:val="00420AA5"/>
    <w:rsid w:val="0042138F"/>
    <w:rsid w:val="004217A5"/>
    <w:rsid w:val="00421BB0"/>
    <w:rsid w:val="00422172"/>
    <w:rsid w:val="00422C8C"/>
    <w:rsid w:val="00422F28"/>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630"/>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0B6"/>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010"/>
    <w:rsid w:val="00465349"/>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5FC3"/>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C3D"/>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A0124"/>
    <w:rsid w:val="004A01E2"/>
    <w:rsid w:val="004A0320"/>
    <w:rsid w:val="004A0476"/>
    <w:rsid w:val="004A0E8D"/>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54E3"/>
    <w:rsid w:val="004A6CE8"/>
    <w:rsid w:val="004B011F"/>
    <w:rsid w:val="004B07CA"/>
    <w:rsid w:val="004B0E5F"/>
    <w:rsid w:val="004B1152"/>
    <w:rsid w:val="004B11B0"/>
    <w:rsid w:val="004B1C88"/>
    <w:rsid w:val="004B1CD9"/>
    <w:rsid w:val="004B1D8E"/>
    <w:rsid w:val="004B1E03"/>
    <w:rsid w:val="004B1E81"/>
    <w:rsid w:val="004B20CE"/>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5D"/>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7A3"/>
    <w:rsid w:val="004D78BD"/>
    <w:rsid w:val="004D7D7F"/>
    <w:rsid w:val="004E0032"/>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6E7"/>
    <w:rsid w:val="004F7745"/>
    <w:rsid w:val="0050010A"/>
    <w:rsid w:val="00500EEA"/>
    <w:rsid w:val="005015C4"/>
    <w:rsid w:val="00501A46"/>
    <w:rsid w:val="00501E05"/>
    <w:rsid w:val="00502524"/>
    <w:rsid w:val="005027EE"/>
    <w:rsid w:val="005028BF"/>
    <w:rsid w:val="00502C1B"/>
    <w:rsid w:val="00502FFE"/>
    <w:rsid w:val="00504084"/>
    <w:rsid w:val="0050464D"/>
    <w:rsid w:val="00504B2C"/>
    <w:rsid w:val="00504F8E"/>
    <w:rsid w:val="00505123"/>
    <w:rsid w:val="00505339"/>
    <w:rsid w:val="00505579"/>
    <w:rsid w:val="00505587"/>
    <w:rsid w:val="0050560C"/>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8A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DAC"/>
    <w:rsid w:val="005216E6"/>
    <w:rsid w:val="00521AF6"/>
    <w:rsid w:val="00521C1A"/>
    <w:rsid w:val="00522D97"/>
    <w:rsid w:val="00522F1D"/>
    <w:rsid w:val="00523419"/>
    <w:rsid w:val="0052346C"/>
    <w:rsid w:val="00523671"/>
    <w:rsid w:val="005237A6"/>
    <w:rsid w:val="005240C1"/>
    <w:rsid w:val="0052419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384A"/>
    <w:rsid w:val="005343FE"/>
    <w:rsid w:val="0053460C"/>
    <w:rsid w:val="00534C96"/>
    <w:rsid w:val="00535664"/>
    <w:rsid w:val="005357A7"/>
    <w:rsid w:val="0053597C"/>
    <w:rsid w:val="00535C7E"/>
    <w:rsid w:val="005369EB"/>
    <w:rsid w:val="00536BC4"/>
    <w:rsid w:val="00536E9E"/>
    <w:rsid w:val="005370B2"/>
    <w:rsid w:val="005372F5"/>
    <w:rsid w:val="00537956"/>
    <w:rsid w:val="00537AD6"/>
    <w:rsid w:val="005402C3"/>
    <w:rsid w:val="00541194"/>
    <w:rsid w:val="00541FF4"/>
    <w:rsid w:val="005423C2"/>
    <w:rsid w:val="00542855"/>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6AD0"/>
    <w:rsid w:val="00557266"/>
    <w:rsid w:val="00557651"/>
    <w:rsid w:val="00560084"/>
    <w:rsid w:val="00560402"/>
    <w:rsid w:val="005604A0"/>
    <w:rsid w:val="00560DF0"/>
    <w:rsid w:val="005618E7"/>
    <w:rsid w:val="0056192B"/>
    <w:rsid w:val="00561C89"/>
    <w:rsid w:val="00562209"/>
    <w:rsid w:val="0056223F"/>
    <w:rsid w:val="00562AB8"/>
    <w:rsid w:val="00563D7C"/>
    <w:rsid w:val="00564193"/>
    <w:rsid w:val="00564273"/>
    <w:rsid w:val="0056469E"/>
    <w:rsid w:val="00564E90"/>
    <w:rsid w:val="00565394"/>
    <w:rsid w:val="0056578B"/>
    <w:rsid w:val="00565B9B"/>
    <w:rsid w:val="00566263"/>
    <w:rsid w:val="00566494"/>
    <w:rsid w:val="00566BC9"/>
    <w:rsid w:val="0056798C"/>
    <w:rsid w:val="00567B3C"/>
    <w:rsid w:val="00567B59"/>
    <w:rsid w:val="00567F62"/>
    <w:rsid w:val="0057014B"/>
    <w:rsid w:val="00570E13"/>
    <w:rsid w:val="00570FD6"/>
    <w:rsid w:val="00571877"/>
    <w:rsid w:val="00571C9B"/>
    <w:rsid w:val="00571E8E"/>
    <w:rsid w:val="00572792"/>
    <w:rsid w:val="00572CAB"/>
    <w:rsid w:val="00572D70"/>
    <w:rsid w:val="00572E64"/>
    <w:rsid w:val="00572EED"/>
    <w:rsid w:val="00573300"/>
    <w:rsid w:val="005734D1"/>
    <w:rsid w:val="005735A5"/>
    <w:rsid w:val="00573A00"/>
    <w:rsid w:val="00573D1B"/>
    <w:rsid w:val="005746CF"/>
    <w:rsid w:val="00574A31"/>
    <w:rsid w:val="00574B14"/>
    <w:rsid w:val="00575528"/>
    <w:rsid w:val="00575F45"/>
    <w:rsid w:val="005763E8"/>
    <w:rsid w:val="00576A60"/>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582"/>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8B6"/>
    <w:rsid w:val="005A5AE0"/>
    <w:rsid w:val="005A6095"/>
    <w:rsid w:val="005A67A2"/>
    <w:rsid w:val="005A71D1"/>
    <w:rsid w:val="005A71DC"/>
    <w:rsid w:val="005A75C6"/>
    <w:rsid w:val="005A7C38"/>
    <w:rsid w:val="005A7C9D"/>
    <w:rsid w:val="005B0057"/>
    <w:rsid w:val="005B01A9"/>
    <w:rsid w:val="005B0587"/>
    <w:rsid w:val="005B0889"/>
    <w:rsid w:val="005B0CDC"/>
    <w:rsid w:val="005B167B"/>
    <w:rsid w:val="005B193C"/>
    <w:rsid w:val="005B252C"/>
    <w:rsid w:val="005B28E8"/>
    <w:rsid w:val="005B2E86"/>
    <w:rsid w:val="005B3DF9"/>
    <w:rsid w:val="005B403E"/>
    <w:rsid w:val="005B4363"/>
    <w:rsid w:val="005B4718"/>
    <w:rsid w:val="005B4989"/>
    <w:rsid w:val="005B4B3B"/>
    <w:rsid w:val="005B5481"/>
    <w:rsid w:val="005B630C"/>
    <w:rsid w:val="005B6402"/>
    <w:rsid w:val="005B6D36"/>
    <w:rsid w:val="005B6DDC"/>
    <w:rsid w:val="005B734C"/>
    <w:rsid w:val="005B79F6"/>
    <w:rsid w:val="005C0281"/>
    <w:rsid w:val="005C05B0"/>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462"/>
    <w:rsid w:val="005D0D76"/>
    <w:rsid w:val="005D1603"/>
    <w:rsid w:val="005D193C"/>
    <w:rsid w:val="005D2458"/>
    <w:rsid w:val="005D2516"/>
    <w:rsid w:val="005D311F"/>
    <w:rsid w:val="005D3132"/>
    <w:rsid w:val="005D3454"/>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179"/>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B9E"/>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C91"/>
    <w:rsid w:val="00614D77"/>
    <w:rsid w:val="00615825"/>
    <w:rsid w:val="00615A4D"/>
    <w:rsid w:val="00615CFA"/>
    <w:rsid w:val="0061642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4D10"/>
    <w:rsid w:val="0062537D"/>
    <w:rsid w:val="00625B5F"/>
    <w:rsid w:val="00627312"/>
    <w:rsid w:val="00627BAF"/>
    <w:rsid w:val="00627CF5"/>
    <w:rsid w:val="00627E61"/>
    <w:rsid w:val="0063076F"/>
    <w:rsid w:val="006307C7"/>
    <w:rsid w:val="0063086D"/>
    <w:rsid w:val="00630D23"/>
    <w:rsid w:val="0063103A"/>
    <w:rsid w:val="0063143D"/>
    <w:rsid w:val="0063143E"/>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ACA"/>
    <w:rsid w:val="006410C6"/>
    <w:rsid w:val="00641414"/>
    <w:rsid w:val="006416DD"/>
    <w:rsid w:val="00641808"/>
    <w:rsid w:val="00642688"/>
    <w:rsid w:val="00642752"/>
    <w:rsid w:val="0064275F"/>
    <w:rsid w:val="00642802"/>
    <w:rsid w:val="00642904"/>
    <w:rsid w:val="006431E3"/>
    <w:rsid w:val="006436E4"/>
    <w:rsid w:val="00643CA1"/>
    <w:rsid w:val="00643E37"/>
    <w:rsid w:val="00643FC5"/>
    <w:rsid w:val="006443FB"/>
    <w:rsid w:val="00644675"/>
    <w:rsid w:val="0064515C"/>
    <w:rsid w:val="00645BBE"/>
    <w:rsid w:val="00645D98"/>
    <w:rsid w:val="006462E0"/>
    <w:rsid w:val="00646829"/>
    <w:rsid w:val="00647D1F"/>
    <w:rsid w:val="00647FB1"/>
    <w:rsid w:val="00650584"/>
    <w:rsid w:val="00650619"/>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0A4A"/>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1564"/>
    <w:rsid w:val="00671837"/>
    <w:rsid w:val="00671A0A"/>
    <w:rsid w:val="00672067"/>
    <w:rsid w:val="006722B8"/>
    <w:rsid w:val="006733D6"/>
    <w:rsid w:val="006739D1"/>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B1D"/>
    <w:rsid w:val="00680C1B"/>
    <w:rsid w:val="00680F0B"/>
    <w:rsid w:val="0068110E"/>
    <w:rsid w:val="006818CE"/>
    <w:rsid w:val="00683483"/>
    <w:rsid w:val="006836A6"/>
    <w:rsid w:val="00683AFE"/>
    <w:rsid w:val="00683C35"/>
    <w:rsid w:val="006841E1"/>
    <w:rsid w:val="006861F8"/>
    <w:rsid w:val="0068646D"/>
    <w:rsid w:val="006869FF"/>
    <w:rsid w:val="00686D21"/>
    <w:rsid w:val="00686E82"/>
    <w:rsid w:val="006874BC"/>
    <w:rsid w:val="00687AB5"/>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8A6"/>
    <w:rsid w:val="00696C7D"/>
    <w:rsid w:val="00696FB1"/>
    <w:rsid w:val="0069709B"/>
    <w:rsid w:val="00697128"/>
    <w:rsid w:val="006975D2"/>
    <w:rsid w:val="00697749"/>
    <w:rsid w:val="00697DEB"/>
    <w:rsid w:val="006A005E"/>
    <w:rsid w:val="006A033F"/>
    <w:rsid w:val="006A075A"/>
    <w:rsid w:val="006A07D3"/>
    <w:rsid w:val="006A0941"/>
    <w:rsid w:val="006A0FFA"/>
    <w:rsid w:val="006A17C5"/>
    <w:rsid w:val="006A1885"/>
    <w:rsid w:val="006A21EC"/>
    <w:rsid w:val="006A25A2"/>
    <w:rsid w:val="006A264A"/>
    <w:rsid w:val="006A2772"/>
    <w:rsid w:val="006A324E"/>
    <w:rsid w:val="006A36A7"/>
    <w:rsid w:val="006A3A4F"/>
    <w:rsid w:val="006A4C15"/>
    <w:rsid w:val="006A5662"/>
    <w:rsid w:val="006A5935"/>
    <w:rsid w:val="006A5A90"/>
    <w:rsid w:val="006A5D56"/>
    <w:rsid w:val="006A5D69"/>
    <w:rsid w:val="006A5E91"/>
    <w:rsid w:val="006A7113"/>
    <w:rsid w:val="006B0130"/>
    <w:rsid w:val="006B096E"/>
    <w:rsid w:val="006B0DAC"/>
    <w:rsid w:val="006B10FB"/>
    <w:rsid w:val="006B13BF"/>
    <w:rsid w:val="006B322B"/>
    <w:rsid w:val="006B36CB"/>
    <w:rsid w:val="006B411D"/>
    <w:rsid w:val="006B42F1"/>
    <w:rsid w:val="006B47E1"/>
    <w:rsid w:val="006B4918"/>
    <w:rsid w:val="006B5099"/>
    <w:rsid w:val="006B5B51"/>
    <w:rsid w:val="006B62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10"/>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900"/>
    <w:rsid w:val="006D7CA4"/>
    <w:rsid w:val="006E0148"/>
    <w:rsid w:val="006E0437"/>
    <w:rsid w:val="006E04B4"/>
    <w:rsid w:val="006E11FB"/>
    <w:rsid w:val="006E13D0"/>
    <w:rsid w:val="006E1826"/>
    <w:rsid w:val="006E1ACD"/>
    <w:rsid w:val="006E1FDA"/>
    <w:rsid w:val="006E24AD"/>
    <w:rsid w:val="006E2582"/>
    <w:rsid w:val="006E2B8F"/>
    <w:rsid w:val="006E2CF5"/>
    <w:rsid w:val="006E3288"/>
    <w:rsid w:val="006E3DD3"/>
    <w:rsid w:val="006E3EC9"/>
    <w:rsid w:val="006E4013"/>
    <w:rsid w:val="006E4511"/>
    <w:rsid w:val="006E46F2"/>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AC2"/>
    <w:rsid w:val="006F1D2A"/>
    <w:rsid w:val="006F20F9"/>
    <w:rsid w:val="006F239B"/>
    <w:rsid w:val="006F3272"/>
    <w:rsid w:val="006F3492"/>
    <w:rsid w:val="006F356D"/>
    <w:rsid w:val="006F35BF"/>
    <w:rsid w:val="006F3887"/>
    <w:rsid w:val="006F3A68"/>
    <w:rsid w:val="006F3CC0"/>
    <w:rsid w:val="006F43AF"/>
    <w:rsid w:val="006F45C1"/>
    <w:rsid w:val="006F5102"/>
    <w:rsid w:val="006F53BB"/>
    <w:rsid w:val="006F6E90"/>
    <w:rsid w:val="006F6F89"/>
    <w:rsid w:val="006F7346"/>
    <w:rsid w:val="006F73D5"/>
    <w:rsid w:val="006F78ED"/>
    <w:rsid w:val="006F7D9D"/>
    <w:rsid w:val="007013B6"/>
    <w:rsid w:val="00702268"/>
    <w:rsid w:val="00702303"/>
    <w:rsid w:val="00702D00"/>
    <w:rsid w:val="0070370D"/>
    <w:rsid w:val="00703ADC"/>
    <w:rsid w:val="00703BB7"/>
    <w:rsid w:val="007043FD"/>
    <w:rsid w:val="00704735"/>
    <w:rsid w:val="00704A2C"/>
    <w:rsid w:val="00704AA4"/>
    <w:rsid w:val="00704D95"/>
    <w:rsid w:val="0070554C"/>
    <w:rsid w:val="00705D5C"/>
    <w:rsid w:val="00707217"/>
    <w:rsid w:val="0070727C"/>
    <w:rsid w:val="007078CE"/>
    <w:rsid w:val="00707F1C"/>
    <w:rsid w:val="00707F90"/>
    <w:rsid w:val="00710766"/>
    <w:rsid w:val="00710953"/>
    <w:rsid w:val="00712348"/>
    <w:rsid w:val="00712C20"/>
    <w:rsid w:val="007134C3"/>
    <w:rsid w:val="00713E6A"/>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302"/>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6E2"/>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2C47"/>
    <w:rsid w:val="00752C60"/>
    <w:rsid w:val="00752CE0"/>
    <w:rsid w:val="0075381A"/>
    <w:rsid w:val="00753ABB"/>
    <w:rsid w:val="007541AA"/>
    <w:rsid w:val="00754552"/>
    <w:rsid w:val="0075496A"/>
    <w:rsid w:val="0075498B"/>
    <w:rsid w:val="00754D06"/>
    <w:rsid w:val="00754F06"/>
    <w:rsid w:val="00755260"/>
    <w:rsid w:val="007558D5"/>
    <w:rsid w:val="00755987"/>
    <w:rsid w:val="00755B8A"/>
    <w:rsid w:val="00755E08"/>
    <w:rsid w:val="0075620F"/>
    <w:rsid w:val="007566CA"/>
    <w:rsid w:val="00756F69"/>
    <w:rsid w:val="00757173"/>
    <w:rsid w:val="007572FF"/>
    <w:rsid w:val="0075739E"/>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21C8"/>
    <w:rsid w:val="00772678"/>
    <w:rsid w:val="007726AB"/>
    <w:rsid w:val="00772DAD"/>
    <w:rsid w:val="00772DD7"/>
    <w:rsid w:val="00772F50"/>
    <w:rsid w:val="00772FE8"/>
    <w:rsid w:val="00773154"/>
    <w:rsid w:val="00773465"/>
    <w:rsid w:val="00773583"/>
    <w:rsid w:val="0077394F"/>
    <w:rsid w:val="00773C35"/>
    <w:rsid w:val="007741F7"/>
    <w:rsid w:val="007741FD"/>
    <w:rsid w:val="0077468C"/>
    <w:rsid w:val="0077485F"/>
    <w:rsid w:val="00774ADA"/>
    <w:rsid w:val="00774B42"/>
    <w:rsid w:val="00774C03"/>
    <w:rsid w:val="00774ECA"/>
    <w:rsid w:val="00774F72"/>
    <w:rsid w:val="00774FC3"/>
    <w:rsid w:val="00776C75"/>
    <w:rsid w:val="00776E56"/>
    <w:rsid w:val="007775C5"/>
    <w:rsid w:val="00777AFF"/>
    <w:rsid w:val="00777E28"/>
    <w:rsid w:val="007804AE"/>
    <w:rsid w:val="00780715"/>
    <w:rsid w:val="00780BF9"/>
    <w:rsid w:val="007811BB"/>
    <w:rsid w:val="0078142E"/>
    <w:rsid w:val="007818E4"/>
    <w:rsid w:val="00781BD0"/>
    <w:rsid w:val="007820E3"/>
    <w:rsid w:val="007820F6"/>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35E"/>
    <w:rsid w:val="007953E3"/>
    <w:rsid w:val="00795504"/>
    <w:rsid w:val="00795879"/>
    <w:rsid w:val="00795A0D"/>
    <w:rsid w:val="00795B98"/>
    <w:rsid w:val="00796071"/>
    <w:rsid w:val="0079644A"/>
    <w:rsid w:val="00796583"/>
    <w:rsid w:val="00796630"/>
    <w:rsid w:val="00796A50"/>
    <w:rsid w:val="00796B12"/>
    <w:rsid w:val="00796DCD"/>
    <w:rsid w:val="0079712E"/>
    <w:rsid w:val="00797557"/>
    <w:rsid w:val="00797C1E"/>
    <w:rsid w:val="007A047E"/>
    <w:rsid w:val="007A0D4A"/>
    <w:rsid w:val="007A0FB0"/>
    <w:rsid w:val="007A1028"/>
    <w:rsid w:val="007A11EC"/>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384"/>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34"/>
    <w:rsid w:val="007C4760"/>
    <w:rsid w:val="007C4761"/>
    <w:rsid w:val="007C4D4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288"/>
    <w:rsid w:val="007F09DD"/>
    <w:rsid w:val="007F0B88"/>
    <w:rsid w:val="007F0C04"/>
    <w:rsid w:val="007F109A"/>
    <w:rsid w:val="007F1BE7"/>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AA"/>
    <w:rsid w:val="007F6EC0"/>
    <w:rsid w:val="007F74CE"/>
    <w:rsid w:val="007F74E1"/>
    <w:rsid w:val="007F75B2"/>
    <w:rsid w:val="007F769A"/>
    <w:rsid w:val="007F7829"/>
    <w:rsid w:val="0080047C"/>
    <w:rsid w:val="008005BB"/>
    <w:rsid w:val="00800709"/>
    <w:rsid w:val="00800820"/>
    <w:rsid w:val="00800EBD"/>
    <w:rsid w:val="00801837"/>
    <w:rsid w:val="008018FD"/>
    <w:rsid w:val="00802089"/>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6D6C"/>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1EF"/>
    <w:rsid w:val="0082151B"/>
    <w:rsid w:val="00821654"/>
    <w:rsid w:val="00821D6B"/>
    <w:rsid w:val="00822353"/>
    <w:rsid w:val="0082275D"/>
    <w:rsid w:val="008228AC"/>
    <w:rsid w:val="008232A5"/>
    <w:rsid w:val="008241A2"/>
    <w:rsid w:val="00824316"/>
    <w:rsid w:val="008244EB"/>
    <w:rsid w:val="00824ABB"/>
    <w:rsid w:val="00824AE2"/>
    <w:rsid w:val="00824E50"/>
    <w:rsid w:val="0082545E"/>
    <w:rsid w:val="00825A48"/>
    <w:rsid w:val="008260C3"/>
    <w:rsid w:val="00826412"/>
    <w:rsid w:val="00826D4D"/>
    <w:rsid w:val="00827602"/>
    <w:rsid w:val="00827635"/>
    <w:rsid w:val="00827658"/>
    <w:rsid w:val="00827FC2"/>
    <w:rsid w:val="00830507"/>
    <w:rsid w:val="008307C6"/>
    <w:rsid w:val="00830D9B"/>
    <w:rsid w:val="00830ECB"/>
    <w:rsid w:val="00831240"/>
    <w:rsid w:val="00832073"/>
    <w:rsid w:val="0083305E"/>
    <w:rsid w:val="00833824"/>
    <w:rsid w:val="00833FF2"/>
    <w:rsid w:val="00834654"/>
    <w:rsid w:val="00834E22"/>
    <w:rsid w:val="00835066"/>
    <w:rsid w:val="008352F9"/>
    <w:rsid w:val="00836074"/>
    <w:rsid w:val="0083729E"/>
    <w:rsid w:val="00837C58"/>
    <w:rsid w:val="00837D42"/>
    <w:rsid w:val="00837F6E"/>
    <w:rsid w:val="00840418"/>
    <w:rsid w:val="008404EC"/>
    <w:rsid w:val="00840600"/>
    <w:rsid w:val="00840679"/>
    <w:rsid w:val="00841970"/>
    <w:rsid w:val="00841C1F"/>
    <w:rsid w:val="0084225E"/>
    <w:rsid w:val="00842303"/>
    <w:rsid w:val="008425AC"/>
    <w:rsid w:val="008425FC"/>
    <w:rsid w:val="00842F78"/>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C07"/>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0D5A"/>
    <w:rsid w:val="00881D50"/>
    <w:rsid w:val="00882339"/>
    <w:rsid w:val="008832DA"/>
    <w:rsid w:val="00883E83"/>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96B74"/>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476"/>
    <w:rsid w:val="008A76AB"/>
    <w:rsid w:val="008A76B0"/>
    <w:rsid w:val="008A7BB9"/>
    <w:rsid w:val="008B007D"/>
    <w:rsid w:val="008B090D"/>
    <w:rsid w:val="008B0958"/>
    <w:rsid w:val="008B0AB2"/>
    <w:rsid w:val="008B0D3F"/>
    <w:rsid w:val="008B0FC1"/>
    <w:rsid w:val="008B107E"/>
    <w:rsid w:val="008B12BC"/>
    <w:rsid w:val="008B1CB5"/>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36F"/>
    <w:rsid w:val="008B793E"/>
    <w:rsid w:val="008B7B37"/>
    <w:rsid w:val="008C00E4"/>
    <w:rsid w:val="008C027C"/>
    <w:rsid w:val="008C043B"/>
    <w:rsid w:val="008C0DE5"/>
    <w:rsid w:val="008C14C6"/>
    <w:rsid w:val="008C28FA"/>
    <w:rsid w:val="008C2A67"/>
    <w:rsid w:val="008C2ACA"/>
    <w:rsid w:val="008C2DFB"/>
    <w:rsid w:val="008C335C"/>
    <w:rsid w:val="008C342B"/>
    <w:rsid w:val="008C36B4"/>
    <w:rsid w:val="008C3732"/>
    <w:rsid w:val="008C3B75"/>
    <w:rsid w:val="008C3E63"/>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3FE"/>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063"/>
    <w:rsid w:val="008E31BA"/>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16"/>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A6D"/>
    <w:rsid w:val="00906B9B"/>
    <w:rsid w:val="0090741D"/>
    <w:rsid w:val="009076D8"/>
    <w:rsid w:val="0090770F"/>
    <w:rsid w:val="009077C2"/>
    <w:rsid w:val="00907F9B"/>
    <w:rsid w:val="009100D0"/>
    <w:rsid w:val="00910599"/>
    <w:rsid w:val="0091060F"/>
    <w:rsid w:val="00910954"/>
    <w:rsid w:val="00910B2F"/>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A87"/>
    <w:rsid w:val="00925778"/>
    <w:rsid w:val="0092596A"/>
    <w:rsid w:val="00925A25"/>
    <w:rsid w:val="00926579"/>
    <w:rsid w:val="00926FC2"/>
    <w:rsid w:val="00926FCA"/>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37B25"/>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E6D"/>
    <w:rsid w:val="009531BC"/>
    <w:rsid w:val="009537B7"/>
    <w:rsid w:val="00953D22"/>
    <w:rsid w:val="00953E3C"/>
    <w:rsid w:val="0095478B"/>
    <w:rsid w:val="00955728"/>
    <w:rsid w:val="0095591C"/>
    <w:rsid w:val="009563FE"/>
    <w:rsid w:val="00956DB8"/>
    <w:rsid w:val="009575E5"/>
    <w:rsid w:val="0096017F"/>
    <w:rsid w:val="00960338"/>
    <w:rsid w:val="00960BB5"/>
    <w:rsid w:val="00960D63"/>
    <w:rsid w:val="0096150B"/>
    <w:rsid w:val="009616BC"/>
    <w:rsid w:val="009617CA"/>
    <w:rsid w:val="00961AF9"/>
    <w:rsid w:val="00961C8D"/>
    <w:rsid w:val="00962228"/>
    <w:rsid w:val="00962E02"/>
    <w:rsid w:val="00962EEA"/>
    <w:rsid w:val="009632F8"/>
    <w:rsid w:val="0096431C"/>
    <w:rsid w:val="0096460A"/>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171"/>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5C29"/>
    <w:rsid w:val="00985CFC"/>
    <w:rsid w:val="00986035"/>
    <w:rsid w:val="0098618D"/>
    <w:rsid w:val="00986242"/>
    <w:rsid w:val="009863FE"/>
    <w:rsid w:val="0098663C"/>
    <w:rsid w:val="00987385"/>
    <w:rsid w:val="00987EC3"/>
    <w:rsid w:val="00987F30"/>
    <w:rsid w:val="00990168"/>
    <w:rsid w:val="009902CD"/>
    <w:rsid w:val="009903D1"/>
    <w:rsid w:val="00991834"/>
    <w:rsid w:val="00991C56"/>
    <w:rsid w:val="00991E2E"/>
    <w:rsid w:val="00992970"/>
    <w:rsid w:val="00992D48"/>
    <w:rsid w:val="00992ED8"/>
    <w:rsid w:val="00993A76"/>
    <w:rsid w:val="009943AA"/>
    <w:rsid w:val="009952D7"/>
    <w:rsid w:val="00995431"/>
    <w:rsid w:val="00996637"/>
    <w:rsid w:val="009969C4"/>
    <w:rsid w:val="00997B2D"/>
    <w:rsid w:val="009A0113"/>
    <w:rsid w:val="009A04CC"/>
    <w:rsid w:val="009A0514"/>
    <w:rsid w:val="009A08EE"/>
    <w:rsid w:val="009A0D01"/>
    <w:rsid w:val="009A14D6"/>
    <w:rsid w:val="009A1780"/>
    <w:rsid w:val="009A1B02"/>
    <w:rsid w:val="009A25A4"/>
    <w:rsid w:val="009A2C0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4CAA"/>
    <w:rsid w:val="009E5022"/>
    <w:rsid w:val="009E61C3"/>
    <w:rsid w:val="009E6747"/>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6F"/>
    <w:rsid w:val="009F708C"/>
    <w:rsid w:val="009F73DD"/>
    <w:rsid w:val="009F7472"/>
    <w:rsid w:val="00A00247"/>
    <w:rsid w:val="00A00249"/>
    <w:rsid w:val="00A00579"/>
    <w:rsid w:val="00A00874"/>
    <w:rsid w:val="00A00DD5"/>
    <w:rsid w:val="00A01045"/>
    <w:rsid w:val="00A01115"/>
    <w:rsid w:val="00A01DBD"/>
    <w:rsid w:val="00A02315"/>
    <w:rsid w:val="00A03DEB"/>
    <w:rsid w:val="00A0430E"/>
    <w:rsid w:val="00A0478C"/>
    <w:rsid w:val="00A04A00"/>
    <w:rsid w:val="00A056AB"/>
    <w:rsid w:val="00A059E5"/>
    <w:rsid w:val="00A05C86"/>
    <w:rsid w:val="00A05F9A"/>
    <w:rsid w:val="00A05FEC"/>
    <w:rsid w:val="00A0646B"/>
    <w:rsid w:val="00A06A69"/>
    <w:rsid w:val="00A06CC2"/>
    <w:rsid w:val="00A07038"/>
    <w:rsid w:val="00A07114"/>
    <w:rsid w:val="00A079FE"/>
    <w:rsid w:val="00A10027"/>
    <w:rsid w:val="00A10559"/>
    <w:rsid w:val="00A106ED"/>
    <w:rsid w:val="00A1077C"/>
    <w:rsid w:val="00A108F5"/>
    <w:rsid w:val="00A10AC3"/>
    <w:rsid w:val="00A10F53"/>
    <w:rsid w:val="00A11402"/>
    <w:rsid w:val="00A115EC"/>
    <w:rsid w:val="00A11984"/>
    <w:rsid w:val="00A12485"/>
    <w:rsid w:val="00A12497"/>
    <w:rsid w:val="00A12861"/>
    <w:rsid w:val="00A12937"/>
    <w:rsid w:val="00A135A6"/>
    <w:rsid w:val="00A139A8"/>
    <w:rsid w:val="00A13B95"/>
    <w:rsid w:val="00A13BBC"/>
    <w:rsid w:val="00A13C4C"/>
    <w:rsid w:val="00A14FB1"/>
    <w:rsid w:val="00A16F8A"/>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6F94"/>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375"/>
    <w:rsid w:val="00A63EF1"/>
    <w:rsid w:val="00A645BF"/>
    <w:rsid w:val="00A646A1"/>
    <w:rsid w:val="00A646DD"/>
    <w:rsid w:val="00A64D3D"/>
    <w:rsid w:val="00A64DE3"/>
    <w:rsid w:val="00A6524E"/>
    <w:rsid w:val="00A655D7"/>
    <w:rsid w:val="00A65614"/>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313F"/>
    <w:rsid w:val="00A7326D"/>
    <w:rsid w:val="00A73477"/>
    <w:rsid w:val="00A735C9"/>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370"/>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687"/>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490"/>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442"/>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4E77"/>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ABB"/>
    <w:rsid w:val="00AE6BB4"/>
    <w:rsid w:val="00AF03DA"/>
    <w:rsid w:val="00AF0788"/>
    <w:rsid w:val="00AF100A"/>
    <w:rsid w:val="00AF12FB"/>
    <w:rsid w:val="00AF136C"/>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6B9"/>
    <w:rsid w:val="00B078D4"/>
    <w:rsid w:val="00B07945"/>
    <w:rsid w:val="00B079B8"/>
    <w:rsid w:val="00B07C0C"/>
    <w:rsid w:val="00B07E85"/>
    <w:rsid w:val="00B10C39"/>
    <w:rsid w:val="00B112DC"/>
    <w:rsid w:val="00B11AEF"/>
    <w:rsid w:val="00B11EE8"/>
    <w:rsid w:val="00B1226B"/>
    <w:rsid w:val="00B12540"/>
    <w:rsid w:val="00B125C0"/>
    <w:rsid w:val="00B126C6"/>
    <w:rsid w:val="00B12847"/>
    <w:rsid w:val="00B13966"/>
    <w:rsid w:val="00B13DDD"/>
    <w:rsid w:val="00B1463F"/>
    <w:rsid w:val="00B147B4"/>
    <w:rsid w:val="00B14A01"/>
    <w:rsid w:val="00B14F22"/>
    <w:rsid w:val="00B15557"/>
    <w:rsid w:val="00B1587D"/>
    <w:rsid w:val="00B15E17"/>
    <w:rsid w:val="00B15E24"/>
    <w:rsid w:val="00B16767"/>
    <w:rsid w:val="00B177FA"/>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D3"/>
    <w:rsid w:val="00B27322"/>
    <w:rsid w:val="00B27DB3"/>
    <w:rsid w:val="00B301C4"/>
    <w:rsid w:val="00B31198"/>
    <w:rsid w:val="00B31288"/>
    <w:rsid w:val="00B315DE"/>
    <w:rsid w:val="00B316A0"/>
    <w:rsid w:val="00B31C83"/>
    <w:rsid w:val="00B31FE6"/>
    <w:rsid w:val="00B32002"/>
    <w:rsid w:val="00B3209E"/>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B9A"/>
    <w:rsid w:val="00B75BFD"/>
    <w:rsid w:val="00B76109"/>
    <w:rsid w:val="00B76337"/>
    <w:rsid w:val="00B76919"/>
    <w:rsid w:val="00B76A05"/>
    <w:rsid w:val="00B76DB4"/>
    <w:rsid w:val="00B77817"/>
    <w:rsid w:val="00B77F7A"/>
    <w:rsid w:val="00B80165"/>
    <w:rsid w:val="00B80240"/>
    <w:rsid w:val="00B805BA"/>
    <w:rsid w:val="00B80885"/>
    <w:rsid w:val="00B8116D"/>
    <w:rsid w:val="00B8160D"/>
    <w:rsid w:val="00B821E5"/>
    <w:rsid w:val="00B823DC"/>
    <w:rsid w:val="00B82853"/>
    <w:rsid w:val="00B837F7"/>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93F"/>
    <w:rsid w:val="00B96A20"/>
    <w:rsid w:val="00B96C6F"/>
    <w:rsid w:val="00B96CE5"/>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0E4"/>
    <w:rsid w:val="00BB69B7"/>
    <w:rsid w:val="00BB6D11"/>
    <w:rsid w:val="00BB6F89"/>
    <w:rsid w:val="00BB7BEA"/>
    <w:rsid w:val="00BB7DEF"/>
    <w:rsid w:val="00BB7E8A"/>
    <w:rsid w:val="00BC0754"/>
    <w:rsid w:val="00BC0B40"/>
    <w:rsid w:val="00BC0F55"/>
    <w:rsid w:val="00BC1B98"/>
    <w:rsid w:val="00BC1C50"/>
    <w:rsid w:val="00BC1C6E"/>
    <w:rsid w:val="00BC2627"/>
    <w:rsid w:val="00BC2F66"/>
    <w:rsid w:val="00BC313D"/>
    <w:rsid w:val="00BC3349"/>
    <w:rsid w:val="00BC33E8"/>
    <w:rsid w:val="00BC3E28"/>
    <w:rsid w:val="00BC3F33"/>
    <w:rsid w:val="00BC3F70"/>
    <w:rsid w:val="00BC411B"/>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110F"/>
    <w:rsid w:val="00BD2A95"/>
    <w:rsid w:val="00BD38D9"/>
    <w:rsid w:val="00BD3A85"/>
    <w:rsid w:val="00BD411A"/>
    <w:rsid w:val="00BD4358"/>
    <w:rsid w:val="00BD4698"/>
    <w:rsid w:val="00BD471E"/>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6DBC"/>
    <w:rsid w:val="00BE7371"/>
    <w:rsid w:val="00BE7390"/>
    <w:rsid w:val="00BF00DF"/>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996"/>
    <w:rsid w:val="00C0761C"/>
    <w:rsid w:val="00C07880"/>
    <w:rsid w:val="00C07973"/>
    <w:rsid w:val="00C079CF"/>
    <w:rsid w:val="00C07BAA"/>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DDB"/>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091B"/>
    <w:rsid w:val="00C412E3"/>
    <w:rsid w:val="00C415BA"/>
    <w:rsid w:val="00C41ED2"/>
    <w:rsid w:val="00C42668"/>
    <w:rsid w:val="00C4270B"/>
    <w:rsid w:val="00C42839"/>
    <w:rsid w:val="00C42887"/>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57FCB"/>
    <w:rsid w:val="00C6045C"/>
    <w:rsid w:val="00C60CBF"/>
    <w:rsid w:val="00C61227"/>
    <w:rsid w:val="00C61649"/>
    <w:rsid w:val="00C617C6"/>
    <w:rsid w:val="00C62728"/>
    <w:rsid w:val="00C62E82"/>
    <w:rsid w:val="00C64A06"/>
    <w:rsid w:val="00C64FB9"/>
    <w:rsid w:val="00C65365"/>
    <w:rsid w:val="00C66019"/>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AD3"/>
    <w:rsid w:val="00C75CD7"/>
    <w:rsid w:val="00C75CFF"/>
    <w:rsid w:val="00C766DC"/>
    <w:rsid w:val="00C7675B"/>
    <w:rsid w:val="00C7686D"/>
    <w:rsid w:val="00C76AA9"/>
    <w:rsid w:val="00C76AAB"/>
    <w:rsid w:val="00C77E34"/>
    <w:rsid w:val="00C80530"/>
    <w:rsid w:val="00C806E5"/>
    <w:rsid w:val="00C80890"/>
    <w:rsid w:val="00C8091F"/>
    <w:rsid w:val="00C8133F"/>
    <w:rsid w:val="00C81878"/>
    <w:rsid w:val="00C81EE1"/>
    <w:rsid w:val="00C81FC7"/>
    <w:rsid w:val="00C82C6D"/>
    <w:rsid w:val="00C82F02"/>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5F5"/>
    <w:rsid w:val="00C9163B"/>
    <w:rsid w:val="00C91975"/>
    <w:rsid w:val="00C924A6"/>
    <w:rsid w:val="00C94079"/>
    <w:rsid w:val="00C94DF1"/>
    <w:rsid w:val="00C95477"/>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965"/>
    <w:rsid w:val="00CA0B52"/>
    <w:rsid w:val="00CA0BE1"/>
    <w:rsid w:val="00CA0CC8"/>
    <w:rsid w:val="00CA18C6"/>
    <w:rsid w:val="00CA1CA9"/>
    <w:rsid w:val="00CA1ECD"/>
    <w:rsid w:val="00CA1FCF"/>
    <w:rsid w:val="00CA1FEA"/>
    <w:rsid w:val="00CA2219"/>
    <w:rsid w:val="00CA2950"/>
    <w:rsid w:val="00CA31F6"/>
    <w:rsid w:val="00CA4238"/>
    <w:rsid w:val="00CA44C2"/>
    <w:rsid w:val="00CA481C"/>
    <w:rsid w:val="00CA4D09"/>
    <w:rsid w:val="00CA4E52"/>
    <w:rsid w:val="00CA5680"/>
    <w:rsid w:val="00CA59B1"/>
    <w:rsid w:val="00CA5D6F"/>
    <w:rsid w:val="00CA5F30"/>
    <w:rsid w:val="00CA613B"/>
    <w:rsid w:val="00CA654E"/>
    <w:rsid w:val="00CA65D9"/>
    <w:rsid w:val="00CA699E"/>
    <w:rsid w:val="00CA6E53"/>
    <w:rsid w:val="00CA70F7"/>
    <w:rsid w:val="00CA7277"/>
    <w:rsid w:val="00CA7408"/>
    <w:rsid w:val="00CA752A"/>
    <w:rsid w:val="00CA7B15"/>
    <w:rsid w:val="00CA7E4D"/>
    <w:rsid w:val="00CB0D95"/>
    <w:rsid w:val="00CB13B7"/>
    <w:rsid w:val="00CB17BC"/>
    <w:rsid w:val="00CB1AB5"/>
    <w:rsid w:val="00CB1F52"/>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6352"/>
    <w:rsid w:val="00CB6645"/>
    <w:rsid w:val="00CB7F48"/>
    <w:rsid w:val="00CC03E6"/>
    <w:rsid w:val="00CC076F"/>
    <w:rsid w:val="00CC0EB0"/>
    <w:rsid w:val="00CC14D5"/>
    <w:rsid w:val="00CC15CD"/>
    <w:rsid w:val="00CC1674"/>
    <w:rsid w:val="00CC232C"/>
    <w:rsid w:val="00CC241C"/>
    <w:rsid w:val="00CC2874"/>
    <w:rsid w:val="00CC2D15"/>
    <w:rsid w:val="00CC306B"/>
    <w:rsid w:val="00CC333C"/>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8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AF1"/>
    <w:rsid w:val="00CF4684"/>
    <w:rsid w:val="00CF4BCF"/>
    <w:rsid w:val="00CF571C"/>
    <w:rsid w:val="00CF5E87"/>
    <w:rsid w:val="00CF5FA8"/>
    <w:rsid w:val="00CF6234"/>
    <w:rsid w:val="00CF6500"/>
    <w:rsid w:val="00CF6510"/>
    <w:rsid w:val="00CF6E63"/>
    <w:rsid w:val="00CF70C4"/>
    <w:rsid w:val="00CF756E"/>
    <w:rsid w:val="00CF7BA2"/>
    <w:rsid w:val="00CF7CC1"/>
    <w:rsid w:val="00CF7E52"/>
    <w:rsid w:val="00CF7FBB"/>
    <w:rsid w:val="00D00351"/>
    <w:rsid w:val="00D00D04"/>
    <w:rsid w:val="00D0104F"/>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75E"/>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65"/>
    <w:rsid w:val="00D20658"/>
    <w:rsid w:val="00D20AF9"/>
    <w:rsid w:val="00D20C60"/>
    <w:rsid w:val="00D20CDC"/>
    <w:rsid w:val="00D20CE0"/>
    <w:rsid w:val="00D2110D"/>
    <w:rsid w:val="00D214BE"/>
    <w:rsid w:val="00D21651"/>
    <w:rsid w:val="00D2422E"/>
    <w:rsid w:val="00D246D3"/>
    <w:rsid w:val="00D251D3"/>
    <w:rsid w:val="00D25412"/>
    <w:rsid w:val="00D25546"/>
    <w:rsid w:val="00D2616A"/>
    <w:rsid w:val="00D269FA"/>
    <w:rsid w:val="00D26BEB"/>
    <w:rsid w:val="00D26F3E"/>
    <w:rsid w:val="00D2701A"/>
    <w:rsid w:val="00D27F3F"/>
    <w:rsid w:val="00D30A34"/>
    <w:rsid w:val="00D30B7A"/>
    <w:rsid w:val="00D31E8F"/>
    <w:rsid w:val="00D3218D"/>
    <w:rsid w:val="00D321F0"/>
    <w:rsid w:val="00D3265F"/>
    <w:rsid w:val="00D3273E"/>
    <w:rsid w:val="00D332A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471E"/>
    <w:rsid w:val="00D4507B"/>
    <w:rsid w:val="00D450CF"/>
    <w:rsid w:val="00D458F4"/>
    <w:rsid w:val="00D4595E"/>
    <w:rsid w:val="00D45A01"/>
    <w:rsid w:val="00D46263"/>
    <w:rsid w:val="00D4638C"/>
    <w:rsid w:val="00D465C2"/>
    <w:rsid w:val="00D4688A"/>
    <w:rsid w:val="00D47C4F"/>
    <w:rsid w:val="00D50E60"/>
    <w:rsid w:val="00D51073"/>
    <w:rsid w:val="00D515DB"/>
    <w:rsid w:val="00D518CB"/>
    <w:rsid w:val="00D523E1"/>
    <w:rsid w:val="00D52FC7"/>
    <w:rsid w:val="00D5392D"/>
    <w:rsid w:val="00D54C50"/>
    <w:rsid w:val="00D563D1"/>
    <w:rsid w:val="00D5661C"/>
    <w:rsid w:val="00D56B9D"/>
    <w:rsid w:val="00D56C54"/>
    <w:rsid w:val="00D57079"/>
    <w:rsid w:val="00D57585"/>
    <w:rsid w:val="00D57C0D"/>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49C"/>
    <w:rsid w:val="00D6681B"/>
    <w:rsid w:val="00D66920"/>
    <w:rsid w:val="00D66EE0"/>
    <w:rsid w:val="00D671F6"/>
    <w:rsid w:val="00D67249"/>
    <w:rsid w:val="00D674E9"/>
    <w:rsid w:val="00D67752"/>
    <w:rsid w:val="00D7004F"/>
    <w:rsid w:val="00D70313"/>
    <w:rsid w:val="00D703C6"/>
    <w:rsid w:val="00D704CB"/>
    <w:rsid w:val="00D70668"/>
    <w:rsid w:val="00D706CE"/>
    <w:rsid w:val="00D708D4"/>
    <w:rsid w:val="00D70D2B"/>
    <w:rsid w:val="00D71140"/>
    <w:rsid w:val="00D713BD"/>
    <w:rsid w:val="00D72080"/>
    <w:rsid w:val="00D72185"/>
    <w:rsid w:val="00D7222D"/>
    <w:rsid w:val="00D72266"/>
    <w:rsid w:val="00D72DB2"/>
    <w:rsid w:val="00D73E60"/>
    <w:rsid w:val="00D741A4"/>
    <w:rsid w:val="00D74714"/>
    <w:rsid w:val="00D7478B"/>
    <w:rsid w:val="00D75005"/>
    <w:rsid w:val="00D752F4"/>
    <w:rsid w:val="00D756FD"/>
    <w:rsid w:val="00D7583D"/>
    <w:rsid w:val="00D75C3B"/>
    <w:rsid w:val="00D75DF5"/>
    <w:rsid w:val="00D76776"/>
    <w:rsid w:val="00D76BB6"/>
    <w:rsid w:val="00D76BF1"/>
    <w:rsid w:val="00D76E50"/>
    <w:rsid w:val="00D7793E"/>
    <w:rsid w:val="00D77972"/>
    <w:rsid w:val="00D800F0"/>
    <w:rsid w:val="00D805F9"/>
    <w:rsid w:val="00D8070E"/>
    <w:rsid w:val="00D8075C"/>
    <w:rsid w:val="00D810E9"/>
    <w:rsid w:val="00D81293"/>
    <w:rsid w:val="00D8156C"/>
    <w:rsid w:val="00D81E11"/>
    <w:rsid w:val="00D82227"/>
    <w:rsid w:val="00D82558"/>
    <w:rsid w:val="00D825AB"/>
    <w:rsid w:val="00D82740"/>
    <w:rsid w:val="00D83152"/>
    <w:rsid w:val="00D83A35"/>
    <w:rsid w:val="00D83C1A"/>
    <w:rsid w:val="00D83D00"/>
    <w:rsid w:val="00D83D35"/>
    <w:rsid w:val="00D83E01"/>
    <w:rsid w:val="00D8437C"/>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56E"/>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CA3"/>
    <w:rsid w:val="00DA2DE6"/>
    <w:rsid w:val="00DA2F86"/>
    <w:rsid w:val="00DA31B0"/>
    <w:rsid w:val="00DA338A"/>
    <w:rsid w:val="00DA3582"/>
    <w:rsid w:val="00DA36E2"/>
    <w:rsid w:val="00DA44DE"/>
    <w:rsid w:val="00DA555A"/>
    <w:rsid w:val="00DA5560"/>
    <w:rsid w:val="00DA5612"/>
    <w:rsid w:val="00DA5801"/>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D7F25"/>
    <w:rsid w:val="00DE027B"/>
    <w:rsid w:val="00DE0AE4"/>
    <w:rsid w:val="00DE1C17"/>
    <w:rsid w:val="00DE22EC"/>
    <w:rsid w:val="00DE26B6"/>
    <w:rsid w:val="00DE278E"/>
    <w:rsid w:val="00DE28A1"/>
    <w:rsid w:val="00DE2AB5"/>
    <w:rsid w:val="00DE2D0E"/>
    <w:rsid w:val="00DE31A5"/>
    <w:rsid w:val="00DE3278"/>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DF1"/>
    <w:rsid w:val="00DF3F4A"/>
    <w:rsid w:val="00DF492B"/>
    <w:rsid w:val="00DF4DAE"/>
    <w:rsid w:val="00DF6330"/>
    <w:rsid w:val="00DF63AA"/>
    <w:rsid w:val="00DF6534"/>
    <w:rsid w:val="00DF6CA8"/>
    <w:rsid w:val="00DF6E61"/>
    <w:rsid w:val="00DF6FD0"/>
    <w:rsid w:val="00DF76B7"/>
    <w:rsid w:val="00DF77A8"/>
    <w:rsid w:val="00DF7E22"/>
    <w:rsid w:val="00DF7FA1"/>
    <w:rsid w:val="00E00258"/>
    <w:rsid w:val="00E00617"/>
    <w:rsid w:val="00E007FF"/>
    <w:rsid w:val="00E00B4F"/>
    <w:rsid w:val="00E00CED"/>
    <w:rsid w:val="00E00F8F"/>
    <w:rsid w:val="00E01476"/>
    <w:rsid w:val="00E0177B"/>
    <w:rsid w:val="00E0187C"/>
    <w:rsid w:val="00E01E0A"/>
    <w:rsid w:val="00E02425"/>
    <w:rsid w:val="00E02612"/>
    <w:rsid w:val="00E0269B"/>
    <w:rsid w:val="00E026BF"/>
    <w:rsid w:val="00E02795"/>
    <w:rsid w:val="00E03201"/>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935"/>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65D"/>
    <w:rsid w:val="00E22F7A"/>
    <w:rsid w:val="00E2314B"/>
    <w:rsid w:val="00E2395A"/>
    <w:rsid w:val="00E23BAB"/>
    <w:rsid w:val="00E23FC0"/>
    <w:rsid w:val="00E24CE4"/>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23A"/>
    <w:rsid w:val="00E40449"/>
    <w:rsid w:val="00E40C17"/>
    <w:rsid w:val="00E40DFD"/>
    <w:rsid w:val="00E4101D"/>
    <w:rsid w:val="00E411F3"/>
    <w:rsid w:val="00E41326"/>
    <w:rsid w:val="00E4147A"/>
    <w:rsid w:val="00E41A09"/>
    <w:rsid w:val="00E41A3D"/>
    <w:rsid w:val="00E4200F"/>
    <w:rsid w:val="00E42225"/>
    <w:rsid w:val="00E42942"/>
    <w:rsid w:val="00E429FA"/>
    <w:rsid w:val="00E42F1A"/>
    <w:rsid w:val="00E43167"/>
    <w:rsid w:val="00E43630"/>
    <w:rsid w:val="00E4375A"/>
    <w:rsid w:val="00E43DC3"/>
    <w:rsid w:val="00E453A6"/>
    <w:rsid w:val="00E45AD3"/>
    <w:rsid w:val="00E46128"/>
    <w:rsid w:val="00E469C1"/>
    <w:rsid w:val="00E46DB8"/>
    <w:rsid w:val="00E47EC6"/>
    <w:rsid w:val="00E50678"/>
    <w:rsid w:val="00E50714"/>
    <w:rsid w:val="00E50922"/>
    <w:rsid w:val="00E5152D"/>
    <w:rsid w:val="00E5160B"/>
    <w:rsid w:val="00E517A8"/>
    <w:rsid w:val="00E52363"/>
    <w:rsid w:val="00E52BB7"/>
    <w:rsid w:val="00E5338C"/>
    <w:rsid w:val="00E535AE"/>
    <w:rsid w:val="00E53BEB"/>
    <w:rsid w:val="00E54711"/>
    <w:rsid w:val="00E54A22"/>
    <w:rsid w:val="00E5533D"/>
    <w:rsid w:val="00E555EA"/>
    <w:rsid w:val="00E5566B"/>
    <w:rsid w:val="00E55B45"/>
    <w:rsid w:val="00E55E63"/>
    <w:rsid w:val="00E56236"/>
    <w:rsid w:val="00E562AA"/>
    <w:rsid w:val="00E562C9"/>
    <w:rsid w:val="00E56754"/>
    <w:rsid w:val="00E56921"/>
    <w:rsid w:val="00E5713C"/>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2F53"/>
    <w:rsid w:val="00E834A6"/>
    <w:rsid w:val="00E83B1E"/>
    <w:rsid w:val="00E83B83"/>
    <w:rsid w:val="00E83B95"/>
    <w:rsid w:val="00E83F5C"/>
    <w:rsid w:val="00E84347"/>
    <w:rsid w:val="00E8479F"/>
    <w:rsid w:val="00E84EAE"/>
    <w:rsid w:val="00E84FFE"/>
    <w:rsid w:val="00E851E6"/>
    <w:rsid w:val="00E859D0"/>
    <w:rsid w:val="00E87297"/>
    <w:rsid w:val="00E8764E"/>
    <w:rsid w:val="00E87F96"/>
    <w:rsid w:val="00E90042"/>
    <w:rsid w:val="00E9092F"/>
    <w:rsid w:val="00E90ED0"/>
    <w:rsid w:val="00E91186"/>
    <w:rsid w:val="00E91246"/>
    <w:rsid w:val="00E9140C"/>
    <w:rsid w:val="00E91588"/>
    <w:rsid w:val="00E91C58"/>
    <w:rsid w:val="00E92110"/>
    <w:rsid w:val="00E922F8"/>
    <w:rsid w:val="00E925BD"/>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80A"/>
    <w:rsid w:val="00EA0B36"/>
    <w:rsid w:val="00EA0F62"/>
    <w:rsid w:val="00EA1420"/>
    <w:rsid w:val="00EA14DF"/>
    <w:rsid w:val="00EA179A"/>
    <w:rsid w:val="00EA17B1"/>
    <w:rsid w:val="00EA1C16"/>
    <w:rsid w:val="00EA1C8B"/>
    <w:rsid w:val="00EA223D"/>
    <w:rsid w:val="00EA23BA"/>
    <w:rsid w:val="00EA2E41"/>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0F42"/>
    <w:rsid w:val="00EB10FA"/>
    <w:rsid w:val="00EB19E8"/>
    <w:rsid w:val="00EB1C79"/>
    <w:rsid w:val="00EB2175"/>
    <w:rsid w:val="00EB2FCE"/>
    <w:rsid w:val="00EB2FD0"/>
    <w:rsid w:val="00EB3B33"/>
    <w:rsid w:val="00EB3CF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D012F"/>
    <w:rsid w:val="00ED01E8"/>
    <w:rsid w:val="00ED0B7D"/>
    <w:rsid w:val="00ED0D00"/>
    <w:rsid w:val="00ED1155"/>
    <w:rsid w:val="00ED17A7"/>
    <w:rsid w:val="00ED1F0C"/>
    <w:rsid w:val="00ED21E3"/>
    <w:rsid w:val="00ED2217"/>
    <w:rsid w:val="00ED2489"/>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BFE"/>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5E6"/>
    <w:rsid w:val="00EF78A6"/>
    <w:rsid w:val="00EF7B8E"/>
    <w:rsid w:val="00EF7C0F"/>
    <w:rsid w:val="00EF7E57"/>
    <w:rsid w:val="00F0025E"/>
    <w:rsid w:val="00F00F7C"/>
    <w:rsid w:val="00F00FD6"/>
    <w:rsid w:val="00F01677"/>
    <w:rsid w:val="00F017FE"/>
    <w:rsid w:val="00F01997"/>
    <w:rsid w:val="00F02525"/>
    <w:rsid w:val="00F02657"/>
    <w:rsid w:val="00F0267F"/>
    <w:rsid w:val="00F02705"/>
    <w:rsid w:val="00F0290E"/>
    <w:rsid w:val="00F02C75"/>
    <w:rsid w:val="00F030D9"/>
    <w:rsid w:val="00F03282"/>
    <w:rsid w:val="00F04BC4"/>
    <w:rsid w:val="00F04C61"/>
    <w:rsid w:val="00F04C81"/>
    <w:rsid w:val="00F067AE"/>
    <w:rsid w:val="00F06801"/>
    <w:rsid w:val="00F07294"/>
    <w:rsid w:val="00F077FC"/>
    <w:rsid w:val="00F07E1F"/>
    <w:rsid w:val="00F10765"/>
    <w:rsid w:val="00F10CDE"/>
    <w:rsid w:val="00F110A7"/>
    <w:rsid w:val="00F1164B"/>
    <w:rsid w:val="00F11CD2"/>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F4B"/>
    <w:rsid w:val="00F3234E"/>
    <w:rsid w:val="00F32CD2"/>
    <w:rsid w:val="00F32E08"/>
    <w:rsid w:val="00F33764"/>
    <w:rsid w:val="00F33BB6"/>
    <w:rsid w:val="00F33E7D"/>
    <w:rsid w:val="00F33EB0"/>
    <w:rsid w:val="00F3423D"/>
    <w:rsid w:val="00F34653"/>
    <w:rsid w:val="00F34D22"/>
    <w:rsid w:val="00F34F33"/>
    <w:rsid w:val="00F35A54"/>
    <w:rsid w:val="00F35B16"/>
    <w:rsid w:val="00F35D9D"/>
    <w:rsid w:val="00F364D1"/>
    <w:rsid w:val="00F36B38"/>
    <w:rsid w:val="00F36E72"/>
    <w:rsid w:val="00F3795E"/>
    <w:rsid w:val="00F37B23"/>
    <w:rsid w:val="00F37FF0"/>
    <w:rsid w:val="00F4006E"/>
    <w:rsid w:val="00F406F9"/>
    <w:rsid w:val="00F40A80"/>
    <w:rsid w:val="00F41587"/>
    <w:rsid w:val="00F41E66"/>
    <w:rsid w:val="00F42523"/>
    <w:rsid w:val="00F42661"/>
    <w:rsid w:val="00F43654"/>
    <w:rsid w:val="00F4398B"/>
    <w:rsid w:val="00F43FA1"/>
    <w:rsid w:val="00F4493F"/>
    <w:rsid w:val="00F44970"/>
    <w:rsid w:val="00F45332"/>
    <w:rsid w:val="00F456BE"/>
    <w:rsid w:val="00F45AB4"/>
    <w:rsid w:val="00F46351"/>
    <w:rsid w:val="00F46818"/>
    <w:rsid w:val="00F46E71"/>
    <w:rsid w:val="00F4705B"/>
    <w:rsid w:val="00F471F7"/>
    <w:rsid w:val="00F4787C"/>
    <w:rsid w:val="00F47BA1"/>
    <w:rsid w:val="00F50676"/>
    <w:rsid w:val="00F507AE"/>
    <w:rsid w:val="00F510AF"/>
    <w:rsid w:val="00F51774"/>
    <w:rsid w:val="00F51F6B"/>
    <w:rsid w:val="00F52348"/>
    <w:rsid w:val="00F52828"/>
    <w:rsid w:val="00F52D00"/>
    <w:rsid w:val="00F5375E"/>
    <w:rsid w:val="00F53849"/>
    <w:rsid w:val="00F539D1"/>
    <w:rsid w:val="00F53C2E"/>
    <w:rsid w:val="00F53ECE"/>
    <w:rsid w:val="00F53F79"/>
    <w:rsid w:val="00F54834"/>
    <w:rsid w:val="00F55715"/>
    <w:rsid w:val="00F55A56"/>
    <w:rsid w:val="00F55AFF"/>
    <w:rsid w:val="00F55F25"/>
    <w:rsid w:val="00F561A7"/>
    <w:rsid w:val="00F57779"/>
    <w:rsid w:val="00F57AB4"/>
    <w:rsid w:val="00F600E5"/>
    <w:rsid w:val="00F60AD6"/>
    <w:rsid w:val="00F61319"/>
    <w:rsid w:val="00F61D2E"/>
    <w:rsid w:val="00F61F83"/>
    <w:rsid w:val="00F621A4"/>
    <w:rsid w:val="00F629B7"/>
    <w:rsid w:val="00F62B71"/>
    <w:rsid w:val="00F62BFE"/>
    <w:rsid w:val="00F62FCF"/>
    <w:rsid w:val="00F631C8"/>
    <w:rsid w:val="00F63B80"/>
    <w:rsid w:val="00F63ED2"/>
    <w:rsid w:val="00F63FEF"/>
    <w:rsid w:val="00F644D7"/>
    <w:rsid w:val="00F64C08"/>
    <w:rsid w:val="00F650BC"/>
    <w:rsid w:val="00F6539F"/>
    <w:rsid w:val="00F65FD8"/>
    <w:rsid w:val="00F66626"/>
    <w:rsid w:val="00F66975"/>
    <w:rsid w:val="00F66BEB"/>
    <w:rsid w:val="00F67854"/>
    <w:rsid w:val="00F67FD1"/>
    <w:rsid w:val="00F700F7"/>
    <w:rsid w:val="00F70347"/>
    <w:rsid w:val="00F705E1"/>
    <w:rsid w:val="00F707CD"/>
    <w:rsid w:val="00F70CBF"/>
    <w:rsid w:val="00F710DD"/>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6A3"/>
    <w:rsid w:val="00F777DD"/>
    <w:rsid w:val="00F8001F"/>
    <w:rsid w:val="00F804BF"/>
    <w:rsid w:val="00F804D8"/>
    <w:rsid w:val="00F80DDA"/>
    <w:rsid w:val="00F81398"/>
    <w:rsid w:val="00F81431"/>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760"/>
    <w:rsid w:val="00F87269"/>
    <w:rsid w:val="00F87A3C"/>
    <w:rsid w:val="00F907BB"/>
    <w:rsid w:val="00F917E4"/>
    <w:rsid w:val="00F92420"/>
    <w:rsid w:val="00F92CAF"/>
    <w:rsid w:val="00F92EF8"/>
    <w:rsid w:val="00F93775"/>
    <w:rsid w:val="00F93972"/>
    <w:rsid w:val="00F93D3D"/>
    <w:rsid w:val="00F94183"/>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13F"/>
    <w:rsid w:val="00FB046F"/>
    <w:rsid w:val="00FB069A"/>
    <w:rsid w:val="00FB0949"/>
    <w:rsid w:val="00FB0BCB"/>
    <w:rsid w:val="00FB1071"/>
    <w:rsid w:val="00FB17A1"/>
    <w:rsid w:val="00FB187B"/>
    <w:rsid w:val="00FB1C93"/>
    <w:rsid w:val="00FB1E12"/>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0CF6"/>
    <w:rsid w:val="00FC161C"/>
    <w:rsid w:val="00FC1861"/>
    <w:rsid w:val="00FC1AE4"/>
    <w:rsid w:val="00FC2741"/>
    <w:rsid w:val="00FC2F0D"/>
    <w:rsid w:val="00FC3092"/>
    <w:rsid w:val="00FC34CA"/>
    <w:rsid w:val="00FC3FF6"/>
    <w:rsid w:val="00FC43E8"/>
    <w:rsid w:val="00FC4A38"/>
    <w:rsid w:val="00FC4C61"/>
    <w:rsid w:val="00FC5A5E"/>
    <w:rsid w:val="00FC5AEE"/>
    <w:rsid w:val="00FC5DBF"/>
    <w:rsid w:val="00FC61CD"/>
    <w:rsid w:val="00FC6666"/>
    <w:rsid w:val="00FC6C27"/>
    <w:rsid w:val="00FC6CA9"/>
    <w:rsid w:val="00FC6DBB"/>
    <w:rsid w:val="00FC79F5"/>
    <w:rsid w:val="00FC7B2D"/>
    <w:rsid w:val="00FC7FF7"/>
    <w:rsid w:val="00FD0897"/>
    <w:rsid w:val="00FD0B24"/>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60B"/>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801"/>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00CAE8B4"/>
  <w15:docId w15:val="{6D7179D8-6277-4B30-AD80-53AC52E0B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D07C22"/>
    <w:pPr>
      <w:tabs>
        <w:tab w:val="clear" w:pos="600"/>
        <w:tab w:val="left" w:pos="700"/>
      </w:tabs>
      <w:spacing w:before="180"/>
      <w:outlineLvl w:val="1"/>
    </w:pPr>
    <w:rPr>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标题 81,Heading 811,Heading 811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uiPriority w:val="99"/>
    <w:qFormat/>
    <w:pPr>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hAnsi="Arial"/>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qFormat/>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uiPriority w:val="99"/>
    <w:pPr>
      <w:ind w:left="284"/>
    </w:pPr>
  </w:style>
  <w:style w:type="paragraph" w:styleId="Footer">
    <w:name w:val="footer"/>
    <w:aliases w:val="footer odd,footer,fo,pie de página"/>
    <w:basedOn w:val="Header"/>
    <w:link w:val="FooterChar"/>
    <w:uiPriority w:val="99"/>
    <w:pPr>
      <w:jc w:val="center"/>
    </w:pPr>
    <w:rPr>
      <w:i/>
    </w:rPr>
  </w:style>
  <w:style w:type="character" w:customStyle="1" w:styleId="FooterChar">
    <w:name w:val="Footer Char"/>
    <w:aliases w:val="footer odd Char,footer Char,fo Char,pie de página Char"/>
    <w:link w:val="Footer"/>
    <w:uiPriority w:val="99"/>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iPriority w:val="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EC73FE"/>
    <w:rPr>
      <w:sz w:val="16"/>
      <w:szCs w:val="22"/>
      <w:lang w:val="en-GB"/>
    </w:rPr>
  </w:style>
  <w:style w:type="paragraph" w:customStyle="1" w:styleId="NO">
    <w:name w:val="NO"/>
    <w:basedOn w:val="Normal"/>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uiPriority w:val="99"/>
    <w:pPr>
      <w:ind w:left="1135"/>
    </w:pPr>
  </w:style>
  <w:style w:type="paragraph" w:styleId="List2">
    <w:name w:val="List 2"/>
    <w:basedOn w:val="List"/>
    <w:link w:val="List2Char"/>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qFormat/>
    <w:rPr>
      <w:sz w:val="16"/>
    </w:rPr>
  </w:style>
  <w:style w:type="paragraph" w:styleId="CommentText">
    <w:name w:val="annotation text"/>
    <w:basedOn w:val="Normal"/>
    <w:link w:val="CommentTextChar"/>
    <w:uiPriority w:val="99"/>
    <w:qFormat/>
    <w:rPr>
      <w:sz w:val="20"/>
      <w:szCs w:val="20"/>
      <w:lang w:eastAsia="en-US"/>
    </w:rPr>
  </w:style>
  <w:style w:type="character" w:customStyle="1" w:styleId="CommentTextChar">
    <w:name w:val="Comment Text Char"/>
    <w:link w:val="CommentText"/>
    <w:uiPriority w:val="99"/>
    <w:qFormat/>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
    <w:basedOn w:val="TableNormal"/>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Normal"/>
    <w:link w:val="ListParagraphChar"/>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uiPriority w:val="99"/>
    <w:rsid w:val="006A1885"/>
    <w:pPr>
      <w:jc w:val="left"/>
    </w:pPr>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Normal"/>
    <w:uiPriority w:val="99"/>
    <w:rsid w:val="00EC73FE"/>
    <w:pPr>
      <w:spacing w:before="0" w:after="0"/>
      <w:jc w:val="left"/>
    </w:pPr>
    <w:rPr>
      <w:sz w:val="20"/>
      <w:szCs w:val="20"/>
      <w:lang w:eastAsia="en-US"/>
    </w:rPr>
  </w:style>
  <w:style w:type="paragraph" w:customStyle="1" w:styleId="TT">
    <w:name w:val="TT"/>
    <w:basedOn w:val="Heading1"/>
    <w:next w:val="Normal"/>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uiPriority w:val="99"/>
    <w:rsid w:val="00EC73FE"/>
    <w:pPr>
      <w:spacing w:before="0" w:after="180"/>
      <w:jc w:val="left"/>
    </w:pPr>
    <w:rPr>
      <w:sz w:val="20"/>
      <w:szCs w:val="20"/>
      <w:lang w:eastAsia="en-US"/>
    </w:rPr>
  </w:style>
  <w:style w:type="paragraph" w:customStyle="1" w:styleId="B5">
    <w:name w:val="B5"/>
    <w:basedOn w:val="List5"/>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Normal"/>
    <w:uiPriority w:val="99"/>
    <w:rsid w:val="00F705E1"/>
    <w:pPr>
      <w:numPr>
        <w:numId w:val="9"/>
      </w:numPr>
      <w:spacing w:before="0" w:after="180"/>
      <w:jc w:val="left"/>
    </w:pPr>
    <w:rPr>
      <w:sz w:val="20"/>
      <w:szCs w:val="20"/>
      <w:lang w:eastAsia="en-US"/>
    </w:rPr>
  </w:style>
  <w:style w:type="paragraph" w:customStyle="1" w:styleId="FL">
    <w:name w:val="FL"/>
    <w:basedOn w:val="Normal"/>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Normal"/>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uiPriority w:val="99"/>
    <w:rsid w:val="00F705E1"/>
    <w:rPr>
      <w:rFonts w:ascii="Arial" w:hAnsi="Arial"/>
      <w:sz w:val="32"/>
      <w:lang w:val="en-GB" w:eastAsia="en-US"/>
    </w:rPr>
  </w:style>
  <w:style w:type="character" w:customStyle="1" w:styleId="Heading9Char">
    <w:name w:val="Heading 9 Char"/>
    <w:aliases w:val="Figure Heading Char,FH Char"/>
    <w:link w:val="Heading9"/>
    <w:uiPriority w:val="9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spacing w:before="0" w:after="180"/>
      <w:ind w:left="720"/>
      <w:contextualSpacing/>
      <w:jc w:val="left"/>
    </w:pPr>
    <w:rPr>
      <w:sz w:val="20"/>
      <w:szCs w:val="20"/>
      <w:lang w:eastAsia="en-GB"/>
    </w:rPr>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before="0" w:after="240"/>
      <w:textAlignment w:val="auto"/>
    </w:pPr>
    <w:rPr>
      <w:rFonts w:ascii="Arial" w:hAnsi="Arial"/>
      <w:b/>
      <w:sz w:val="24"/>
      <w:szCs w:val="20"/>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DefaultParagraphFont"/>
    <w:rsid w:val="00CB13B7"/>
  </w:style>
  <w:style w:type="table" w:customStyle="1" w:styleId="TableGrid20">
    <w:name w:val="TableGrid2"/>
    <w:basedOn w:val="TableNormal"/>
    <w:qFormat/>
    <w:rsid w:val="00EB3CFA"/>
    <w:rPr>
      <w:rFonts w:ascii="CG Times (WN)" w:eastAsia="MS Mincho"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75329560">
      <w:bodyDiv w:val="1"/>
      <w:marLeft w:val="0"/>
      <w:marRight w:val="0"/>
      <w:marTop w:val="0"/>
      <w:marBottom w:val="0"/>
      <w:divBdr>
        <w:top w:val="none" w:sz="0" w:space="0" w:color="auto"/>
        <w:left w:val="none" w:sz="0" w:space="0" w:color="auto"/>
        <w:bottom w:val="none" w:sz="0" w:space="0" w:color="auto"/>
        <w:right w:val="none" w:sz="0" w:space="0" w:color="auto"/>
      </w:divBdr>
    </w:div>
    <w:div w:id="28115591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160858">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2638670">
      <w:bodyDiv w:val="1"/>
      <w:marLeft w:val="0"/>
      <w:marRight w:val="0"/>
      <w:marTop w:val="0"/>
      <w:marBottom w:val="0"/>
      <w:divBdr>
        <w:top w:val="none" w:sz="0" w:space="0" w:color="auto"/>
        <w:left w:val="none" w:sz="0" w:space="0" w:color="auto"/>
        <w:bottom w:val="none" w:sz="0" w:space="0" w:color="auto"/>
        <w:right w:val="none" w:sz="0" w:space="0" w:color="auto"/>
      </w:divBdr>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1456266">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09936">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enewseurope.com/en/itu-2024-opens-up-6g-bands-and-basestation-in-the-sk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A5070-C195-4FC2-A659-4719393D3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1659</Words>
  <Characters>9458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AC</cp:lastModifiedBy>
  <cp:revision>5</cp:revision>
  <cp:lastPrinted>2007-04-24T00:59:00Z</cp:lastPrinted>
  <dcterms:created xsi:type="dcterms:W3CDTF">2025-09-29T11:39:00Z</dcterms:created>
  <dcterms:modified xsi:type="dcterms:W3CDTF">2025-09-29T12:46:00Z</dcterms:modified>
</cp:coreProperties>
</file>